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E3" w:rsidRPr="00CF3B05" w:rsidRDefault="000E01E3" w:rsidP="000E01E3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Sesja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CF3B05">
        <w:rPr>
          <w:rFonts w:asciiTheme="minorHAnsi" w:hAnsiTheme="minorHAnsi" w:cstheme="minorHAnsi"/>
          <w:b/>
          <w:bCs/>
          <w:sz w:val="28"/>
          <w:szCs w:val="28"/>
        </w:rPr>
        <w:t>.  Cyfryzacja pieniądza i rozliczeń  oraz jej konsekwencje</w:t>
      </w:r>
    </w:p>
    <w:p w:rsidR="000E01E3" w:rsidRPr="00CF3B05" w:rsidRDefault="000E01E3" w:rsidP="000E01E3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</w:rPr>
      </w:pPr>
      <w:r w:rsidRPr="00CF3B05">
        <w:rPr>
          <w:rFonts w:asciiTheme="minorHAnsi" w:hAnsiTheme="minorHAnsi" w:cstheme="minorHAnsi"/>
          <w:b/>
          <w:bCs/>
        </w:rPr>
        <w:t xml:space="preserve">Prowadzenie prof. dr hab. Janina Harasim </w:t>
      </w:r>
    </w:p>
    <w:p w:rsidR="000E01E3" w:rsidRPr="0012461D" w:rsidRDefault="000E01E3" w:rsidP="000E01E3">
      <w:pPr>
        <w:pStyle w:val="Akapitzlist"/>
        <w:numPr>
          <w:ilvl w:val="0"/>
          <w:numId w:val="4"/>
        </w:numPr>
        <w:tabs>
          <w:tab w:val="left" w:pos="485"/>
          <w:tab w:val="left" w:pos="1980"/>
        </w:tabs>
        <w:spacing w:line="288" w:lineRule="auto"/>
      </w:pPr>
      <w:r w:rsidRPr="0012461D">
        <w:rPr>
          <w:rFonts w:asciiTheme="minorHAnsi" w:hAnsiTheme="minorHAnsi" w:cstheme="minorHAnsi"/>
          <w:bCs/>
        </w:rPr>
        <w:t xml:space="preserve">dr Agnieszka </w:t>
      </w:r>
      <w:proofErr w:type="spellStart"/>
      <w:r w:rsidRPr="0012461D">
        <w:rPr>
          <w:rFonts w:asciiTheme="minorHAnsi" w:hAnsiTheme="minorHAnsi" w:cstheme="minorHAnsi"/>
          <w:bCs/>
        </w:rPr>
        <w:t>Huterska</w:t>
      </w:r>
      <w:proofErr w:type="spellEnd"/>
      <w:r w:rsidRPr="0012461D">
        <w:rPr>
          <w:rFonts w:asciiTheme="minorHAnsi" w:hAnsiTheme="minorHAnsi" w:cstheme="minorHAnsi"/>
          <w:bCs/>
        </w:rPr>
        <w:t xml:space="preserve"> - </w:t>
      </w:r>
      <w:r w:rsidRPr="0012461D">
        <w:t>Zmiana w korzystaniu z gotówki pod podczas pandemii COVID-19</w:t>
      </w:r>
    </w:p>
    <w:p w:rsidR="000E01E3" w:rsidRPr="0012461D" w:rsidRDefault="000E01E3" w:rsidP="000E01E3">
      <w:pPr>
        <w:pStyle w:val="Akapitzlist"/>
        <w:numPr>
          <w:ilvl w:val="0"/>
          <w:numId w:val="4"/>
        </w:numPr>
        <w:tabs>
          <w:tab w:val="left" w:pos="485"/>
          <w:tab w:val="left" w:pos="1980"/>
        </w:tabs>
        <w:spacing w:line="288" w:lineRule="auto"/>
        <w:rPr>
          <w:bCs/>
        </w:rPr>
      </w:pPr>
      <w:r>
        <w:t>d</w:t>
      </w:r>
      <w:r w:rsidRPr="0012461D">
        <w:t>r hab</w:t>
      </w:r>
      <w:r w:rsidRPr="0012461D">
        <w:rPr>
          <w:bCs/>
        </w:rPr>
        <w:t>. Prof. UEP. Paweł Marszałek - Waluty cyfrowe banków centralnych – konsekwencje dla systemów monetarnych</w:t>
      </w:r>
    </w:p>
    <w:p w:rsidR="000E01E3" w:rsidRPr="0012461D" w:rsidRDefault="000E01E3" w:rsidP="000E01E3">
      <w:pPr>
        <w:pStyle w:val="Akapitzlist"/>
        <w:numPr>
          <w:ilvl w:val="0"/>
          <w:numId w:val="4"/>
        </w:numPr>
        <w:tabs>
          <w:tab w:val="left" w:pos="485"/>
          <w:tab w:val="left" w:pos="1980"/>
        </w:tabs>
        <w:spacing w:line="288" w:lineRule="auto"/>
        <w:rPr>
          <w:bCs/>
        </w:rPr>
      </w:pPr>
      <w:r w:rsidRPr="0012461D">
        <w:t xml:space="preserve">dr Robert </w:t>
      </w:r>
      <w:proofErr w:type="spellStart"/>
      <w:r w:rsidRPr="0012461D">
        <w:t>Huterski</w:t>
      </w:r>
      <w:proofErr w:type="spellEnd"/>
      <w:r w:rsidRPr="0012461D">
        <w:t xml:space="preserve"> - Problemy kształtowania popytu na cyfrowe euro (CBDC)</w:t>
      </w:r>
    </w:p>
    <w:p w:rsidR="000E01E3" w:rsidRPr="005549ED" w:rsidRDefault="000E01E3" w:rsidP="000E01E3">
      <w:pPr>
        <w:pStyle w:val="Akapitzlist"/>
        <w:numPr>
          <w:ilvl w:val="0"/>
          <w:numId w:val="4"/>
        </w:numPr>
        <w:tabs>
          <w:tab w:val="left" w:pos="485"/>
          <w:tab w:val="left" w:pos="1980"/>
        </w:tabs>
        <w:spacing w:after="240" w:line="288" w:lineRule="auto"/>
        <w:ind w:left="357" w:hanging="357"/>
        <w:rPr>
          <w:bCs/>
        </w:rPr>
      </w:pPr>
      <w:r w:rsidRPr="0012461D">
        <w:rPr>
          <w:bCs/>
        </w:rPr>
        <w:t>mgr Filip Kliber - Wpływ wprowadzenia CDBC na instytucje rynków finansowych</w:t>
      </w:r>
    </w:p>
    <w:p w:rsidR="00CF3B05" w:rsidRPr="00CF3B05" w:rsidRDefault="00CF3B05" w:rsidP="00CF3B05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Sesja </w:t>
      </w:r>
      <w:r w:rsidR="000E01E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F3B05">
        <w:rPr>
          <w:rFonts w:asciiTheme="minorHAnsi" w:hAnsiTheme="minorHAnsi" w:cstheme="minorHAnsi"/>
          <w:b/>
          <w:bCs/>
          <w:sz w:val="28"/>
          <w:szCs w:val="28"/>
        </w:rPr>
        <w:t>.  Nowe wyzwania w bankowości i na rynkach finansowych</w:t>
      </w:r>
    </w:p>
    <w:p w:rsidR="00CF3B05" w:rsidRPr="00CF3B05" w:rsidRDefault="00CF3B05" w:rsidP="00CF3B05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</w:rPr>
      </w:pPr>
      <w:r w:rsidRPr="00CF3B05">
        <w:rPr>
          <w:rFonts w:asciiTheme="minorHAnsi" w:hAnsiTheme="minorHAnsi" w:cstheme="minorHAnsi"/>
          <w:b/>
          <w:bCs/>
        </w:rPr>
        <w:t>Prowadzenie prof. SGH dr hab. K. Borowski</w:t>
      </w:r>
    </w:p>
    <w:p w:rsidR="00CF3B05" w:rsidRPr="0012461D" w:rsidRDefault="00CF3B05" w:rsidP="00CF3B05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after="0" w:line="288" w:lineRule="auto"/>
        <w:rPr>
          <w:rFonts w:asciiTheme="minorHAnsi" w:hAnsiTheme="minorHAnsi" w:cstheme="minorHAnsi"/>
          <w:bCs/>
        </w:rPr>
      </w:pPr>
      <w:r w:rsidRPr="0012461D">
        <w:t xml:space="preserve">prof. dr hab. Małgorzata </w:t>
      </w:r>
      <w:proofErr w:type="spellStart"/>
      <w:r w:rsidRPr="0012461D">
        <w:t>Iwanicz</w:t>
      </w:r>
      <w:proofErr w:type="spellEnd"/>
      <w:r w:rsidRPr="0012461D">
        <w:t>-Drozdowska -  Sztuczna inteligencja w zarządzaniu ryzykiem - szanse i zagrożenia</w:t>
      </w:r>
      <w:r w:rsidRPr="0012461D">
        <w:rPr>
          <w:rFonts w:asciiTheme="minorHAnsi" w:hAnsiTheme="minorHAnsi" w:cstheme="minorHAnsi"/>
          <w:bCs/>
        </w:rPr>
        <w:t xml:space="preserve"> </w:t>
      </w:r>
    </w:p>
    <w:p w:rsidR="00CF3B05" w:rsidRPr="0012461D" w:rsidRDefault="00CF3B05" w:rsidP="00CF3B05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line="288" w:lineRule="auto"/>
      </w:pPr>
      <w:r w:rsidRPr="0012461D">
        <w:rPr>
          <w:bCs/>
        </w:rPr>
        <w:t>dr hab. Jakub Marszałek, prof. UŁ - Problemy zarządzania wirtualizacją produktów finansowych</w:t>
      </w:r>
    </w:p>
    <w:p w:rsidR="005549ED" w:rsidRPr="0012461D" w:rsidRDefault="005549ED" w:rsidP="005549ED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Cs/>
        </w:rPr>
      </w:pPr>
      <w:r w:rsidRPr="0012461D">
        <w:rPr>
          <w:rFonts w:asciiTheme="minorHAnsi" w:hAnsiTheme="minorHAnsi" w:cstheme="minorHAnsi"/>
          <w:bCs/>
        </w:rPr>
        <w:t xml:space="preserve">prof. dr hab. Jerzy Różański, dr </w:t>
      </w:r>
      <w:proofErr w:type="spellStart"/>
      <w:r w:rsidRPr="0012461D">
        <w:rPr>
          <w:rFonts w:asciiTheme="minorHAnsi" w:hAnsiTheme="minorHAnsi" w:cstheme="minorHAnsi"/>
          <w:bCs/>
        </w:rPr>
        <w:t>Nataliya</w:t>
      </w:r>
      <w:proofErr w:type="spellEnd"/>
      <w:r w:rsidRPr="0012461D">
        <w:rPr>
          <w:rFonts w:asciiTheme="minorHAnsi" w:hAnsiTheme="minorHAnsi" w:cstheme="minorHAnsi"/>
          <w:bCs/>
        </w:rPr>
        <w:t xml:space="preserve"> </w:t>
      </w:r>
      <w:proofErr w:type="spellStart"/>
      <w:r w:rsidRPr="0012461D">
        <w:rPr>
          <w:rFonts w:asciiTheme="minorHAnsi" w:hAnsiTheme="minorHAnsi" w:cstheme="minorHAnsi"/>
          <w:bCs/>
        </w:rPr>
        <w:t>Voytovych</w:t>
      </w:r>
      <w:proofErr w:type="spellEnd"/>
      <w:r w:rsidRPr="0012461D">
        <w:rPr>
          <w:rFonts w:asciiTheme="minorHAnsi" w:hAnsiTheme="minorHAnsi" w:cstheme="minorHAnsi"/>
          <w:bCs/>
        </w:rPr>
        <w:t xml:space="preserve"> -  Innowacje finansowe w korporacjach międzynarodowych - perspektywa globalna</w:t>
      </w:r>
    </w:p>
    <w:p w:rsidR="00CF3B05" w:rsidRPr="0012461D" w:rsidRDefault="00CF3B05" w:rsidP="00CF3B05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line="288" w:lineRule="auto"/>
      </w:pPr>
      <w:r w:rsidRPr="0012461D">
        <w:rPr>
          <w:bCs/>
        </w:rPr>
        <w:t xml:space="preserve">dr   Mariusz </w:t>
      </w:r>
      <w:proofErr w:type="spellStart"/>
      <w:r w:rsidRPr="0012461D">
        <w:rPr>
          <w:bCs/>
        </w:rPr>
        <w:t>Zygierewicz</w:t>
      </w:r>
      <w:proofErr w:type="spellEnd"/>
      <w:r w:rsidRPr="0012461D">
        <w:rPr>
          <w:bCs/>
        </w:rPr>
        <w:t xml:space="preserve">- </w:t>
      </w:r>
      <w:r w:rsidRPr="0012461D">
        <w:t>ESG a wymogi regulacyjne</w:t>
      </w:r>
    </w:p>
    <w:p w:rsidR="00CF3B05" w:rsidRPr="0012461D" w:rsidRDefault="00CF3B05" w:rsidP="00CF3B05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line="288" w:lineRule="auto"/>
        <w:rPr>
          <w:bCs/>
        </w:rPr>
      </w:pPr>
      <w:r w:rsidRPr="0012461D">
        <w:t>dr Katarzyna Schmidt-</w:t>
      </w:r>
      <w:proofErr w:type="spellStart"/>
      <w:r w:rsidRPr="0012461D">
        <w:t>Jessa</w:t>
      </w:r>
      <w:proofErr w:type="spellEnd"/>
      <w:r w:rsidRPr="0012461D">
        <w:t xml:space="preserve"> - Banki cyfrowe - perspektywa sektora bankowości tradycyjnej</w:t>
      </w:r>
    </w:p>
    <w:p w:rsidR="00CF3B05" w:rsidRPr="005549ED" w:rsidRDefault="00CF3B05" w:rsidP="005549ED">
      <w:pPr>
        <w:pStyle w:val="Akapitzlist"/>
        <w:numPr>
          <w:ilvl w:val="0"/>
          <w:numId w:val="2"/>
        </w:numPr>
        <w:tabs>
          <w:tab w:val="left" w:pos="485"/>
          <w:tab w:val="left" w:pos="1980"/>
        </w:tabs>
        <w:spacing w:after="240" w:line="288" w:lineRule="auto"/>
        <w:ind w:left="357" w:hanging="357"/>
        <w:contextualSpacing w:val="0"/>
        <w:rPr>
          <w:rFonts w:asciiTheme="minorHAnsi" w:hAnsiTheme="minorHAnsi" w:cstheme="minorHAnsi"/>
          <w:bCs/>
        </w:rPr>
      </w:pPr>
      <w:r w:rsidRPr="0012461D">
        <w:rPr>
          <w:rFonts w:asciiTheme="minorHAnsi" w:hAnsiTheme="minorHAnsi" w:cstheme="minorHAnsi"/>
          <w:bCs/>
        </w:rPr>
        <w:t xml:space="preserve">mgr David Banaś - </w:t>
      </w:r>
      <w:proofErr w:type="spellStart"/>
      <w:r w:rsidRPr="0012461D">
        <w:rPr>
          <w:rFonts w:asciiTheme="minorHAnsi" w:hAnsiTheme="minorHAnsi" w:cstheme="minorHAnsi"/>
        </w:rPr>
        <w:t>RegTech</w:t>
      </w:r>
      <w:proofErr w:type="spellEnd"/>
      <w:r w:rsidRPr="0012461D">
        <w:rPr>
          <w:rFonts w:asciiTheme="minorHAnsi" w:hAnsiTheme="minorHAnsi" w:cstheme="minorHAnsi"/>
        </w:rPr>
        <w:t xml:space="preserve"> jako czynnik rozwoju OIPE (Ogólnopolski Indywidualny Produkt Emerytalny)</w:t>
      </w:r>
    </w:p>
    <w:p w:rsidR="005549ED" w:rsidRPr="00CF3B05" w:rsidRDefault="005549ED" w:rsidP="005549ED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Sesja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CF3B05">
        <w:rPr>
          <w:rFonts w:asciiTheme="minorHAnsi" w:hAnsiTheme="minorHAnsi" w:cstheme="minorHAnsi"/>
          <w:b/>
          <w:bCs/>
          <w:sz w:val="28"/>
          <w:szCs w:val="28"/>
        </w:rPr>
        <w:t>.  Korzystanie z usług finansowych w dobie rozwoju innowacji</w:t>
      </w:r>
    </w:p>
    <w:p w:rsidR="005549ED" w:rsidRPr="00CF3B05" w:rsidRDefault="005549ED" w:rsidP="005549ED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</w:rPr>
      </w:pPr>
      <w:r w:rsidRPr="00CF3B05">
        <w:rPr>
          <w:rFonts w:asciiTheme="minorHAnsi" w:hAnsiTheme="minorHAnsi" w:cstheme="minorHAnsi"/>
          <w:b/>
          <w:bCs/>
        </w:rPr>
        <w:t xml:space="preserve">Prowadzenie prof. dr hab. M. </w:t>
      </w:r>
      <w:proofErr w:type="spellStart"/>
      <w:r w:rsidRPr="00CF3B05">
        <w:rPr>
          <w:rFonts w:asciiTheme="minorHAnsi" w:hAnsiTheme="minorHAnsi" w:cstheme="minorHAnsi"/>
          <w:b/>
          <w:bCs/>
        </w:rPr>
        <w:t>Iwanicz</w:t>
      </w:r>
      <w:proofErr w:type="spellEnd"/>
      <w:r w:rsidRPr="00CF3B05">
        <w:rPr>
          <w:rFonts w:asciiTheme="minorHAnsi" w:hAnsiTheme="minorHAnsi" w:cstheme="minorHAnsi"/>
          <w:b/>
          <w:bCs/>
        </w:rPr>
        <w:t xml:space="preserve">-Drozdowska </w:t>
      </w:r>
    </w:p>
    <w:p w:rsidR="005549ED" w:rsidRPr="0012461D" w:rsidRDefault="005549ED" w:rsidP="005549ED">
      <w:pPr>
        <w:pStyle w:val="Akapitzlist"/>
        <w:numPr>
          <w:ilvl w:val="0"/>
          <w:numId w:val="3"/>
        </w:numPr>
        <w:tabs>
          <w:tab w:val="left" w:pos="485"/>
          <w:tab w:val="left" w:pos="1980"/>
        </w:tabs>
        <w:spacing w:line="288" w:lineRule="auto"/>
      </w:pPr>
      <w:r w:rsidRPr="0012461D">
        <w:t>dr hab. Andrzej Cwynar, prof. WSEI Lublin – Finansowy język płci</w:t>
      </w:r>
    </w:p>
    <w:p w:rsidR="005549ED" w:rsidRPr="0012461D" w:rsidRDefault="005549ED" w:rsidP="005549ED">
      <w:pPr>
        <w:pStyle w:val="Akapitzlist"/>
        <w:numPr>
          <w:ilvl w:val="0"/>
          <w:numId w:val="3"/>
        </w:numPr>
      </w:pPr>
      <w:r w:rsidRPr="0012461D">
        <w:rPr>
          <w:bCs/>
        </w:rPr>
        <w:t xml:space="preserve">dr hab. Marta </w:t>
      </w:r>
      <w:proofErr w:type="spellStart"/>
      <w:r w:rsidRPr="0012461D">
        <w:rPr>
          <w:bCs/>
        </w:rPr>
        <w:t>Maciejasz</w:t>
      </w:r>
      <w:proofErr w:type="spellEnd"/>
      <w:r w:rsidRPr="0012461D">
        <w:rPr>
          <w:bCs/>
        </w:rPr>
        <w:t xml:space="preserve">, prof. UO -   </w:t>
      </w:r>
      <w:r>
        <w:t xml:space="preserve">Edukacja finansowa młodzieży w literaturze popularnej w Polsce </w:t>
      </w:r>
    </w:p>
    <w:p w:rsidR="005549ED" w:rsidRDefault="005549ED" w:rsidP="005549ED">
      <w:pPr>
        <w:pStyle w:val="Akapitzlist"/>
        <w:numPr>
          <w:ilvl w:val="0"/>
          <w:numId w:val="3"/>
        </w:numPr>
        <w:tabs>
          <w:tab w:val="left" w:pos="485"/>
          <w:tab w:val="left" w:pos="1980"/>
        </w:tabs>
        <w:spacing w:after="0" w:line="288" w:lineRule="auto"/>
        <w:rPr>
          <w:rFonts w:asciiTheme="minorHAnsi" w:hAnsiTheme="minorHAnsi" w:cstheme="minorHAnsi"/>
          <w:bCs/>
        </w:rPr>
      </w:pPr>
      <w:r w:rsidRPr="0012461D">
        <w:rPr>
          <w:rFonts w:asciiTheme="minorHAnsi" w:hAnsiTheme="minorHAnsi" w:cstheme="minorHAnsi"/>
          <w:bCs/>
        </w:rPr>
        <w:t xml:space="preserve">dr hab. Katarzyna </w:t>
      </w:r>
      <w:proofErr w:type="spellStart"/>
      <w:r w:rsidRPr="0012461D">
        <w:rPr>
          <w:rFonts w:asciiTheme="minorHAnsi" w:hAnsiTheme="minorHAnsi" w:cstheme="minorHAnsi"/>
          <w:bCs/>
        </w:rPr>
        <w:t>Kochaniak</w:t>
      </w:r>
      <w:proofErr w:type="spellEnd"/>
      <w:r w:rsidRPr="0012461D">
        <w:rPr>
          <w:rFonts w:asciiTheme="minorHAnsi" w:hAnsiTheme="minorHAnsi" w:cstheme="minorHAnsi"/>
          <w:bCs/>
        </w:rPr>
        <w:t xml:space="preserve"> - Jakość systemów emerytalnych a aktywność gospodarstw domowych na rynku finansowym</w:t>
      </w:r>
    </w:p>
    <w:p w:rsidR="000E01E3" w:rsidRDefault="000E01E3" w:rsidP="000E01E3">
      <w:pPr>
        <w:pStyle w:val="Akapitzlist"/>
        <w:numPr>
          <w:ilvl w:val="0"/>
          <w:numId w:val="3"/>
        </w:numPr>
      </w:pPr>
      <w:r>
        <w:t>Dr Dariusz Piotrowski, Robo-doradztwo w usługach banków - perspektywa konsumenta.</w:t>
      </w:r>
    </w:p>
    <w:p w:rsidR="000E01E3" w:rsidRPr="000E01E3" w:rsidRDefault="000E01E3" w:rsidP="000E01E3">
      <w:pPr>
        <w:pStyle w:val="Akapitzlist"/>
        <w:numPr>
          <w:ilvl w:val="0"/>
          <w:numId w:val="3"/>
        </w:numPr>
      </w:pPr>
      <w:r>
        <w:t>Dr Anna Piotrowska,  Zastosowanie technologii biometrycznych w usługach finansowych - perspektywa konsumenta.</w:t>
      </w:r>
    </w:p>
    <w:p w:rsidR="005549ED" w:rsidRDefault="005549ED" w:rsidP="005549ED">
      <w:pPr>
        <w:pStyle w:val="Akapitzlist"/>
        <w:numPr>
          <w:ilvl w:val="0"/>
          <w:numId w:val="3"/>
        </w:numPr>
        <w:tabs>
          <w:tab w:val="left" w:pos="485"/>
          <w:tab w:val="left" w:pos="1980"/>
        </w:tabs>
        <w:spacing w:line="288" w:lineRule="auto"/>
      </w:pPr>
      <w:r w:rsidRPr="0012461D">
        <w:t xml:space="preserve">dr Anna </w:t>
      </w:r>
      <w:proofErr w:type="spellStart"/>
      <w:r w:rsidRPr="0012461D">
        <w:t>Warchlewska</w:t>
      </w:r>
      <w:proofErr w:type="spellEnd"/>
      <w:r w:rsidRPr="0012461D">
        <w:t xml:space="preserve"> - </w:t>
      </w:r>
      <w:r w:rsidRPr="0012461D">
        <w:rPr>
          <w:bCs/>
        </w:rPr>
        <w:t>Seniorzy w dobie nowoczesnych technologii</w:t>
      </w:r>
      <w:r w:rsidR="00343A3F">
        <w:t>.</w:t>
      </w:r>
    </w:p>
    <w:p w:rsidR="005549ED" w:rsidRPr="003D71CE" w:rsidRDefault="005549ED" w:rsidP="00343A3F">
      <w:pPr>
        <w:pStyle w:val="Akapitzlist"/>
        <w:numPr>
          <w:ilvl w:val="0"/>
          <w:numId w:val="3"/>
        </w:numPr>
        <w:tabs>
          <w:tab w:val="left" w:pos="485"/>
          <w:tab w:val="left" w:pos="1980"/>
        </w:tabs>
        <w:spacing w:line="288" w:lineRule="auto"/>
      </w:pPr>
      <w:r w:rsidRPr="00343A3F">
        <w:t>dr A</w:t>
      </w:r>
      <w:r w:rsidR="005D7980">
        <w:t>nna</w:t>
      </w:r>
      <w:r w:rsidRPr="00343A3F">
        <w:t xml:space="preserve"> Korzeniowska, prof. Paweł Ulman - Motywy oszczędzania a cechy społeczno-demograficzne gospodarstw domowych</w:t>
      </w:r>
      <w:r w:rsidR="000E01E3" w:rsidRPr="00343A3F">
        <w:t xml:space="preserve"> ?</w:t>
      </w:r>
    </w:p>
    <w:p w:rsidR="00427335" w:rsidRPr="00CF3B05" w:rsidRDefault="00427335" w:rsidP="00427335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Sesja </w:t>
      </w:r>
      <w:r w:rsidR="005549E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E537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  Innowacyjne  produkty </w:t>
      </w:r>
      <w:r w:rsidR="008B22F6"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i rynki </w:t>
      </w:r>
      <w:r w:rsidRPr="00CF3B05">
        <w:rPr>
          <w:rFonts w:asciiTheme="minorHAnsi" w:hAnsiTheme="minorHAnsi" w:cstheme="minorHAnsi"/>
          <w:b/>
          <w:bCs/>
          <w:sz w:val="28"/>
          <w:szCs w:val="28"/>
        </w:rPr>
        <w:t xml:space="preserve">finansowe </w:t>
      </w:r>
    </w:p>
    <w:p w:rsidR="00427335" w:rsidRPr="00CF3B05" w:rsidRDefault="00427335" w:rsidP="00427335">
      <w:pPr>
        <w:tabs>
          <w:tab w:val="left" w:pos="485"/>
          <w:tab w:val="left" w:pos="1980"/>
        </w:tabs>
        <w:spacing w:line="288" w:lineRule="auto"/>
        <w:rPr>
          <w:rFonts w:asciiTheme="minorHAnsi" w:hAnsiTheme="minorHAnsi" w:cstheme="minorHAnsi"/>
          <w:b/>
          <w:bCs/>
        </w:rPr>
      </w:pPr>
      <w:r w:rsidRPr="00CF3B05">
        <w:rPr>
          <w:rFonts w:asciiTheme="minorHAnsi" w:hAnsiTheme="minorHAnsi" w:cstheme="minorHAnsi"/>
          <w:b/>
          <w:bCs/>
        </w:rPr>
        <w:t xml:space="preserve">Prowadzenie prof. dr hab. </w:t>
      </w:r>
      <w:r w:rsidR="00CF3B05" w:rsidRPr="00CF3B05">
        <w:rPr>
          <w:rFonts w:asciiTheme="minorHAnsi" w:hAnsiTheme="minorHAnsi" w:cstheme="minorHAnsi"/>
          <w:b/>
          <w:bCs/>
        </w:rPr>
        <w:t>Jerzy Węcławski</w:t>
      </w:r>
    </w:p>
    <w:p w:rsidR="008B22F6" w:rsidRPr="005549ED" w:rsidRDefault="008B22F6" w:rsidP="00427335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line="288" w:lineRule="auto"/>
      </w:pPr>
      <w:r w:rsidRPr="0012461D">
        <w:t>prof. dr hab. Krzysztof Borowski - Inwestowanie na rynku srebrnych monet kolekcjonerskich emitowanych przez NBP</w:t>
      </w:r>
      <w:r w:rsidRPr="008B22F6">
        <w:rPr>
          <w:bCs/>
        </w:rPr>
        <w:t xml:space="preserve"> </w:t>
      </w:r>
    </w:p>
    <w:p w:rsidR="005549ED" w:rsidRPr="008B22F6" w:rsidRDefault="005549ED" w:rsidP="00427335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line="288" w:lineRule="auto"/>
      </w:pPr>
      <w:r>
        <w:t xml:space="preserve">dr hab. Blandyna </w:t>
      </w:r>
      <w:proofErr w:type="spellStart"/>
      <w:r>
        <w:t>Puszer</w:t>
      </w:r>
      <w:proofErr w:type="spellEnd"/>
      <w:r>
        <w:t>, dr Maria Czech - Kontrakty terminowe jako alternatywna forma inwestowania na rynku złota w warunkach kryzysu zdrowotnego</w:t>
      </w:r>
    </w:p>
    <w:p w:rsidR="00427335" w:rsidRPr="008B22F6" w:rsidRDefault="00427335" w:rsidP="00427335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line="288" w:lineRule="auto"/>
        <w:rPr>
          <w:lang w:val="en-US"/>
        </w:rPr>
      </w:pPr>
      <w:proofErr w:type="spellStart"/>
      <w:r w:rsidRPr="008B22F6">
        <w:rPr>
          <w:bCs/>
          <w:lang w:val="en-US"/>
        </w:rPr>
        <w:t>dr</w:t>
      </w:r>
      <w:proofErr w:type="spellEnd"/>
      <w:r w:rsidRPr="008B22F6">
        <w:rPr>
          <w:bCs/>
          <w:lang w:val="en-US"/>
        </w:rPr>
        <w:t xml:space="preserve"> Karolina </w:t>
      </w:r>
      <w:proofErr w:type="spellStart"/>
      <w:r w:rsidRPr="008B22F6">
        <w:rPr>
          <w:bCs/>
          <w:lang w:val="en-US"/>
        </w:rPr>
        <w:t>Daszyńska-Żygadło</w:t>
      </w:r>
      <w:proofErr w:type="spellEnd"/>
      <w:r w:rsidRPr="008B22F6">
        <w:rPr>
          <w:bCs/>
          <w:lang w:val="en-US"/>
        </w:rPr>
        <w:t xml:space="preserve"> - Are green bonds good investment opportunity for the turbulent times?</w:t>
      </w:r>
    </w:p>
    <w:p w:rsidR="00427335" w:rsidRPr="00427335" w:rsidRDefault="00427335" w:rsidP="00427335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after="0" w:line="288" w:lineRule="auto"/>
        <w:rPr>
          <w:rFonts w:asciiTheme="minorHAnsi" w:hAnsiTheme="minorHAnsi" w:cstheme="minorHAnsi"/>
          <w:bCs/>
          <w:lang w:val="en-US"/>
        </w:rPr>
      </w:pPr>
      <w:proofErr w:type="spellStart"/>
      <w:r w:rsidRPr="00427335">
        <w:rPr>
          <w:lang w:val="en-US"/>
        </w:rPr>
        <w:lastRenderedPageBreak/>
        <w:t>dr</w:t>
      </w:r>
      <w:proofErr w:type="spellEnd"/>
      <w:r w:rsidRPr="00427335">
        <w:rPr>
          <w:lang w:val="en-US"/>
        </w:rPr>
        <w:t xml:space="preserve"> </w:t>
      </w:r>
      <w:proofErr w:type="spellStart"/>
      <w:r w:rsidRPr="00427335">
        <w:rPr>
          <w:lang w:val="en-US"/>
        </w:rPr>
        <w:t>hab</w:t>
      </w:r>
      <w:proofErr w:type="spellEnd"/>
      <w:r w:rsidRPr="00427335">
        <w:rPr>
          <w:lang w:val="en-US"/>
        </w:rPr>
        <w:t xml:space="preserve">, prof. </w:t>
      </w:r>
      <w:proofErr w:type="spellStart"/>
      <w:r w:rsidRPr="00427335">
        <w:rPr>
          <w:lang w:val="en-US"/>
        </w:rPr>
        <w:t>Faruk</w:t>
      </w:r>
      <w:proofErr w:type="spellEnd"/>
      <w:r w:rsidRPr="00427335">
        <w:rPr>
          <w:lang w:val="en-US"/>
        </w:rPr>
        <w:t xml:space="preserve"> </w:t>
      </w:r>
      <w:proofErr w:type="spellStart"/>
      <w:r w:rsidRPr="00427335">
        <w:rPr>
          <w:lang w:val="en-US"/>
        </w:rPr>
        <w:t>Ulgen</w:t>
      </w:r>
      <w:proofErr w:type="spellEnd"/>
      <w:r w:rsidRPr="00427335">
        <w:rPr>
          <w:lang w:val="en-US"/>
        </w:rPr>
        <w:t xml:space="preserve">, </w:t>
      </w:r>
      <w:proofErr w:type="spellStart"/>
      <w:r w:rsidRPr="00427335">
        <w:rPr>
          <w:lang w:val="en-US"/>
        </w:rPr>
        <w:t>Dr</w:t>
      </w:r>
      <w:proofErr w:type="spellEnd"/>
      <w:r w:rsidRPr="00427335">
        <w:rPr>
          <w:lang w:val="en-US"/>
        </w:rPr>
        <w:t xml:space="preserve"> </w:t>
      </w:r>
      <w:proofErr w:type="spellStart"/>
      <w:r w:rsidRPr="00427335">
        <w:rPr>
          <w:lang w:val="en-US"/>
        </w:rPr>
        <w:t>Lyubov</w:t>
      </w:r>
      <w:proofErr w:type="spellEnd"/>
      <w:r w:rsidRPr="00427335">
        <w:rPr>
          <w:lang w:val="en-US"/>
        </w:rPr>
        <w:t xml:space="preserve"> </w:t>
      </w:r>
      <w:proofErr w:type="spellStart"/>
      <w:r w:rsidRPr="00427335">
        <w:rPr>
          <w:lang w:val="en-US"/>
        </w:rPr>
        <w:t>Klapkiv</w:t>
      </w:r>
      <w:proofErr w:type="spellEnd"/>
      <w:r w:rsidRPr="00427335">
        <w:rPr>
          <w:lang w:val="en-US"/>
        </w:rPr>
        <w:t xml:space="preserve"> , Climate-related financial disclosure in the insurance companies</w:t>
      </w:r>
    </w:p>
    <w:p w:rsidR="008B22F6" w:rsidRPr="0012461D" w:rsidRDefault="008B22F6" w:rsidP="008B22F6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line="288" w:lineRule="auto"/>
      </w:pPr>
      <w:r w:rsidRPr="0012461D">
        <w:t xml:space="preserve">dr Piotr Zasępa - Rynek funduszy venture </w:t>
      </w:r>
      <w:proofErr w:type="spellStart"/>
      <w:r w:rsidRPr="0012461D">
        <w:t>capital</w:t>
      </w:r>
      <w:proofErr w:type="spellEnd"/>
      <w:r w:rsidRPr="0012461D">
        <w:t xml:space="preserve"> oraz </w:t>
      </w:r>
      <w:proofErr w:type="spellStart"/>
      <w:r w:rsidRPr="0012461D">
        <w:t>private</w:t>
      </w:r>
      <w:proofErr w:type="spellEnd"/>
      <w:r w:rsidRPr="0012461D">
        <w:t xml:space="preserve"> equity w Polsce w latach 1998-2021</w:t>
      </w:r>
    </w:p>
    <w:p w:rsidR="008B22F6" w:rsidRPr="005549ED" w:rsidRDefault="008B22F6" w:rsidP="008B22F6">
      <w:pPr>
        <w:pStyle w:val="Akapitzlist"/>
        <w:numPr>
          <w:ilvl w:val="0"/>
          <w:numId w:val="1"/>
        </w:numPr>
        <w:tabs>
          <w:tab w:val="left" w:pos="485"/>
          <w:tab w:val="left" w:pos="1980"/>
        </w:tabs>
        <w:spacing w:after="0" w:line="288" w:lineRule="auto"/>
        <w:rPr>
          <w:rFonts w:asciiTheme="minorHAnsi" w:hAnsiTheme="minorHAnsi" w:cstheme="minorHAnsi"/>
          <w:bCs/>
        </w:rPr>
      </w:pPr>
      <w:r w:rsidRPr="0012461D">
        <w:rPr>
          <w:rFonts w:asciiTheme="minorHAnsi" w:hAnsiTheme="minorHAnsi" w:cstheme="minorHAnsi"/>
        </w:rPr>
        <w:t xml:space="preserve">dr Dorota </w:t>
      </w:r>
      <w:proofErr w:type="spellStart"/>
      <w:r w:rsidRPr="0012461D">
        <w:rPr>
          <w:rFonts w:asciiTheme="minorHAnsi" w:hAnsiTheme="minorHAnsi" w:cstheme="minorHAnsi"/>
        </w:rPr>
        <w:t>Podedworna</w:t>
      </w:r>
      <w:proofErr w:type="spellEnd"/>
      <w:r w:rsidRPr="0012461D">
        <w:rPr>
          <w:rFonts w:asciiTheme="minorHAnsi" w:hAnsiTheme="minorHAnsi" w:cstheme="minorHAnsi"/>
        </w:rPr>
        <w:t>-Tarnowska  - Koszty oferty publicznej w Polsce</w:t>
      </w:r>
    </w:p>
    <w:p w:rsidR="00A26C5A" w:rsidRDefault="00A26C5A"/>
    <w:sectPr w:rsidR="00A26C5A" w:rsidSect="004A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69E"/>
    <w:multiLevelType w:val="hybridMultilevel"/>
    <w:tmpl w:val="F210077E"/>
    <w:lvl w:ilvl="0" w:tplc="CEDC8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56FD"/>
    <w:multiLevelType w:val="hybridMultilevel"/>
    <w:tmpl w:val="C9346530"/>
    <w:lvl w:ilvl="0" w:tplc="4A7C0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1CB9"/>
    <w:multiLevelType w:val="hybridMultilevel"/>
    <w:tmpl w:val="A518F942"/>
    <w:lvl w:ilvl="0" w:tplc="12FCA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C72C0"/>
    <w:multiLevelType w:val="hybridMultilevel"/>
    <w:tmpl w:val="EF7ABCF0"/>
    <w:lvl w:ilvl="0" w:tplc="E2708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35"/>
    <w:rsid w:val="000E01E3"/>
    <w:rsid w:val="00343A3F"/>
    <w:rsid w:val="003C10B8"/>
    <w:rsid w:val="003D71CE"/>
    <w:rsid w:val="00427335"/>
    <w:rsid w:val="00464027"/>
    <w:rsid w:val="005549ED"/>
    <w:rsid w:val="005D7980"/>
    <w:rsid w:val="008B22F6"/>
    <w:rsid w:val="009947D7"/>
    <w:rsid w:val="00A26C5A"/>
    <w:rsid w:val="00A86DC4"/>
    <w:rsid w:val="00AC6EB8"/>
    <w:rsid w:val="00AE5378"/>
    <w:rsid w:val="00BF1707"/>
    <w:rsid w:val="00CF3B05"/>
    <w:rsid w:val="00D1791A"/>
    <w:rsid w:val="00FA4EAE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9619-F67F-4192-97F3-E650482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3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Katowice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Ania</cp:lastModifiedBy>
  <cp:revision>2</cp:revision>
  <dcterms:created xsi:type="dcterms:W3CDTF">2022-10-27T05:44:00Z</dcterms:created>
  <dcterms:modified xsi:type="dcterms:W3CDTF">2022-10-27T05:44:00Z</dcterms:modified>
</cp:coreProperties>
</file>