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9" w:rsidRDefault="00CC0AB9">
      <w:pPr>
        <w:pStyle w:val="Nagwek1"/>
        <w:numPr>
          <w:ilvl w:val="0"/>
          <w:numId w:val="6"/>
        </w:numPr>
        <w:tabs>
          <w:tab w:val="left" w:pos="836"/>
          <w:tab w:val="left" w:pos="837"/>
        </w:tabs>
        <w:spacing w:before="75"/>
        <w:ind w:hanging="721"/>
      </w:pPr>
      <w:bookmarkStart w:id="0" w:name="_GoBack"/>
      <w:bookmarkEnd w:id="0"/>
      <w:r>
        <w:t>Przygotowanie Learning</w:t>
      </w:r>
      <w:r>
        <w:rPr>
          <w:spacing w:val="2"/>
        </w:rPr>
        <w:t xml:space="preserve"> </w:t>
      </w:r>
      <w:r>
        <w:t>Agreement</w:t>
      </w:r>
    </w:p>
    <w:p w:rsidR="000F1019" w:rsidRDefault="000F1019">
      <w:pPr>
        <w:pStyle w:val="Tekstpodstawowy"/>
        <w:spacing w:before="11"/>
        <w:ind w:left="0" w:firstLine="0"/>
        <w:jc w:val="left"/>
        <w:rPr>
          <w:b/>
          <w:sz w:val="20"/>
        </w:rPr>
      </w:pP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ind w:right="211"/>
        <w:jc w:val="both"/>
        <w:rPr>
          <w:b/>
          <w:sz w:val="24"/>
        </w:rPr>
      </w:pPr>
      <w:r>
        <w:rPr>
          <w:b/>
          <w:sz w:val="24"/>
        </w:rPr>
        <w:t>Przed wyjazdem do uczelni partnerskiej Student przygotowuje Learning Agreement (LA) w porozumieniu z właściwym Prodziekanem. Przygotowanie LA wiąże się z wyborem przedmiotów, które Student będzie realizował w trakcie studiów odbywanych za granicą. Wybrane przedmioty powinny gwarantować realizację efektów uczenia się określonych dla kierunku, na którym Student studiuje w UE w Katowicach.</w:t>
      </w: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ind w:right="213"/>
        <w:jc w:val="both"/>
        <w:rPr>
          <w:sz w:val="24"/>
        </w:rPr>
      </w:pPr>
      <w:r>
        <w:rPr>
          <w:sz w:val="24"/>
        </w:rPr>
        <w:t>W uczelni partnerskiej Student realizuje przedmioty dające co najmniej 30 ECTS.</w:t>
      </w: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Studentowi studiów pierwszego stopnia rekomenduje się wybór przedmiotów z oferty uczelni partnerskiej przygotowanej dla tego stopnia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studiów.</w:t>
      </w: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219"/>
        <w:jc w:val="both"/>
        <w:rPr>
          <w:sz w:val="24"/>
        </w:rPr>
      </w:pPr>
      <w:r>
        <w:rPr>
          <w:sz w:val="24"/>
        </w:rPr>
        <w:t>Student studiów drugiego stopnia wybiera przedmioty z oferty uczelni partnerskiej kierowanej tylko do studentów studiów drugiego</w:t>
      </w:r>
      <w:r>
        <w:rPr>
          <w:spacing w:val="-7"/>
          <w:sz w:val="24"/>
        </w:rPr>
        <w:t xml:space="preserve"> </w:t>
      </w:r>
      <w:r>
        <w:rPr>
          <w:sz w:val="24"/>
        </w:rPr>
        <w:t>stopnia.</w:t>
      </w: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spacing w:line="278" w:lineRule="auto"/>
        <w:jc w:val="both"/>
        <w:rPr>
          <w:sz w:val="24"/>
        </w:rPr>
      </w:pPr>
      <w:r>
        <w:rPr>
          <w:sz w:val="24"/>
        </w:rPr>
        <w:t>Student wybiera przedmioty, których dotychczas nie realizował w trakcie studiów.</w:t>
      </w: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214"/>
        <w:jc w:val="both"/>
        <w:rPr>
          <w:sz w:val="24"/>
        </w:rPr>
      </w:pPr>
      <w:r>
        <w:rPr>
          <w:sz w:val="24"/>
        </w:rPr>
        <w:t>Student może wybierać zajęcia oferowane przez uczelnię partnerską, które dają możliwość realizacji efektów uczenia się określonych w programie studiów dla semestru, w którym studiuje za granicą oraz dla semestrów kolejnych.</w:t>
      </w:r>
    </w:p>
    <w:p w:rsidR="000F1019" w:rsidRDefault="00CC0AB9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both"/>
        <w:rPr>
          <w:sz w:val="24"/>
        </w:rPr>
      </w:pPr>
      <w:r>
        <w:rPr>
          <w:sz w:val="24"/>
        </w:rPr>
        <w:t>Student w części B LA – before the mobility- wskazując przedmioty wybrane z oferty uczelni partnerskiej, przypisuje im konkretne przedmioty kierunkowe lub specjalnościowe (jeśli efekty uczenia się są zgodne), w przypadku pozostałych przedmiotów – wpisuje</w:t>
      </w:r>
      <w:r>
        <w:rPr>
          <w:spacing w:val="1"/>
          <w:sz w:val="24"/>
        </w:rPr>
        <w:t xml:space="preserve"> </w:t>
      </w:r>
      <w:r>
        <w:rPr>
          <w:sz w:val="24"/>
        </w:rPr>
        <w:t>„elective”.</w:t>
      </w:r>
    </w:p>
    <w:p w:rsidR="000F1019" w:rsidRDefault="000F1019">
      <w:pPr>
        <w:pStyle w:val="Tekstpodstawowy"/>
        <w:spacing w:before="2"/>
        <w:ind w:left="0" w:firstLine="0"/>
        <w:jc w:val="left"/>
        <w:rPr>
          <w:sz w:val="27"/>
        </w:rPr>
      </w:pPr>
    </w:p>
    <w:p w:rsidR="000F1019" w:rsidRDefault="00CC0AB9">
      <w:pPr>
        <w:pStyle w:val="Nagwek1"/>
        <w:spacing w:before="1"/>
        <w:jc w:val="left"/>
      </w:pPr>
      <w:r>
        <w:t>UWAGA!</w:t>
      </w:r>
    </w:p>
    <w:p w:rsidR="000F1019" w:rsidRDefault="00573849">
      <w:pPr>
        <w:pStyle w:val="Tekstpodstawowy"/>
        <w:spacing w:before="9"/>
        <w:ind w:left="0" w:firstLine="0"/>
        <w:jc w:val="left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231140</wp:posOffset>
                </wp:positionV>
                <wp:extent cx="5441950" cy="1216660"/>
                <wp:effectExtent l="0" t="0" r="6350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21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019" w:rsidRDefault="00CC0AB9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 przypadku, gdy Student ubiega się o uznanie efektów uczenia się osiągniętych w uczelni zagranicznej na poczet przedmiotów kierunkowych i/ lub specjalnościowych, musi przed ustaleniem z prodziekanem ostatecznej wersji LA uzyskać na to pisemną zgodę osoby odpowiedzialnej za przedmiot (Egzaminatora wskazanego w Karcie Opisu Przedmiotu, dostępnej w systemie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18.2pt;width:428.5pt;height:95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" filled="f" strokeweight=".48pt">
                <v:textbox inset="0,0,0,0">
                  <w:txbxContent>
                    <w:p w:rsidR="000F1019" w:rsidRDefault="00CC0AB9">
                      <w:pPr>
                        <w:spacing w:line="276" w:lineRule="auto"/>
                        <w:ind w:left="103" w:right="9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 przypadku, gdy Student ubiega się o uznanie efektów uczenia się osiągniętych w uczelni zagranicznej na poczet przedmiotów kierunkowych i/ lub specjalnościowych, musi przed ustaleniem z prodziekanem ostatecznej wersji LA uzyskać na to pisemną zgodę osoby odpowiedzialnej za przedmiot (Egzaminatora wskazanego w Karcie Opisu Przedmiotu, dostępnej w systemie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S4).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1019" w:rsidRDefault="000F1019">
      <w:pPr>
        <w:pStyle w:val="Tekstpodstawowy"/>
        <w:spacing w:before="9"/>
        <w:ind w:left="0" w:firstLine="0"/>
        <w:jc w:val="left"/>
        <w:rPr>
          <w:b/>
          <w:sz w:val="16"/>
        </w:rPr>
      </w:pPr>
    </w:p>
    <w:p w:rsidR="000F1019" w:rsidRDefault="00CC0AB9">
      <w:pPr>
        <w:spacing w:before="92" w:line="276" w:lineRule="auto"/>
        <w:ind w:left="476" w:right="212"/>
        <w:jc w:val="both"/>
        <w:rPr>
          <w:b/>
          <w:sz w:val="24"/>
        </w:rPr>
      </w:pPr>
      <w:r>
        <w:rPr>
          <w:b/>
          <w:sz w:val="24"/>
        </w:rPr>
        <w:t>W związku z tym Student jest zobowiązany do skontaktowania się z Egzaminatorem i przedstawienia sylabusa przedmiotu do weryfikacji. Po uzyskaniu pisemnej zgody Egzaminatora, Student przedstawia stosowny dokument (potwierdzenie) Prodziekanowi.</w:t>
      </w:r>
    </w:p>
    <w:p w:rsidR="000F1019" w:rsidRDefault="000F1019">
      <w:pPr>
        <w:pStyle w:val="Tekstpodstawowy"/>
        <w:spacing w:before="10"/>
        <w:ind w:left="0" w:firstLine="0"/>
        <w:jc w:val="left"/>
        <w:rPr>
          <w:b/>
          <w:sz w:val="27"/>
        </w:rPr>
      </w:pPr>
    </w:p>
    <w:p w:rsidR="000F1019" w:rsidRDefault="00CC0AB9">
      <w:pPr>
        <w:spacing w:line="276" w:lineRule="auto"/>
        <w:ind w:left="476" w:right="208"/>
        <w:jc w:val="both"/>
        <w:rPr>
          <w:b/>
          <w:sz w:val="24"/>
        </w:rPr>
      </w:pPr>
      <w:r>
        <w:rPr>
          <w:b/>
          <w:sz w:val="24"/>
        </w:rPr>
        <w:t>Jeżeli Egzaminator stwierdza zgodność efektów uczenia się, ustala, czy na podstawie efektów zrealizowanych w uczelni partnerskiej:</w:t>
      </w:r>
    </w:p>
    <w:p w:rsidR="000F1019" w:rsidRDefault="00CC0AB9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215"/>
        <w:rPr>
          <w:b/>
          <w:sz w:val="24"/>
        </w:rPr>
      </w:pPr>
      <w:r>
        <w:rPr>
          <w:b/>
          <w:sz w:val="24"/>
        </w:rPr>
        <w:t>można uznać wszystkie efekty uczenia się wymagane dla przedmiotu realizowanego w UE w Katowicach i zaliczyć przedmiot po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powrocie,</w:t>
      </w:r>
    </w:p>
    <w:p w:rsidR="000F1019" w:rsidRDefault="000F1019">
      <w:pPr>
        <w:spacing w:line="276" w:lineRule="auto"/>
        <w:rPr>
          <w:sz w:val="24"/>
        </w:rPr>
        <w:sectPr w:rsidR="000F1019">
          <w:type w:val="continuous"/>
          <w:pgSz w:w="11910" w:h="16840"/>
          <w:pgMar w:top="1320" w:right="1200" w:bottom="280" w:left="1660" w:header="708" w:footer="708" w:gutter="0"/>
          <w:cols w:space="708"/>
        </w:sectPr>
      </w:pPr>
    </w:p>
    <w:p w:rsidR="000F1019" w:rsidRDefault="00CC0AB9">
      <w:pPr>
        <w:pStyle w:val="Akapitzlist"/>
        <w:numPr>
          <w:ilvl w:val="0"/>
          <w:numId w:val="4"/>
        </w:numPr>
        <w:tabs>
          <w:tab w:val="left" w:pos="837"/>
        </w:tabs>
        <w:spacing w:before="75" w:line="276" w:lineRule="auto"/>
        <w:ind w:right="214"/>
        <w:jc w:val="both"/>
        <w:rPr>
          <w:b/>
          <w:sz w:val="24"/>
        </w:rPr>
      </w:pPr>
      <w:r>
        <w:rPr>
          <w:b/>
          <w:sz w:val="24"/>
        </w:rPr>
        <w:lastRenderedPageBreak/>
        <w:t>można uznać część efektów wskazując równocześnie, które efekty i w jaki sposób Student musi uzupełnić po powrocie z uczelni zagranicznej.</w:t>
      </w:r>
    </w:p>
    <w:p w:rsidR="000F1019" w:rsidRDefault="000F1019">
      <w:pPr>
        <w:pStyle w:val="Tekstpodstawowy"/>
        <w:spacing w:before="8"/>
        <w:ind w:left="0" w:firstLine="0"/>
        <w:jc w:val="left"/>
        <w:rPr>
          <w:b/>
          <w:sz w:val="27"/>
        </w:rPr>
      </w:pPr>
    </w:p>
    <w:p w:rsidR="000F1019" w:rsidRDefault="00CC0AB9">
      <w:pPr>
        <w:spacing w:line="276" w:lineRule="auto"/>
        <w:ind w:left="476" w:right="217"/>
        <w:jc w:val="both"/>
        <w:rPr>
          <w:b/>
          <w:sz w:val="24"/>
        </w:rPr>
      </w:pPr>
      <w:r>
        <w:rPr>
          <w:b/>
          <w:sz w:val="24"/>
        </w:rPr>
        <w:t>Tych samych ustaleń należy dokonać w Centrum Języków Obcych w przypadku, gdy Student wybiera w uczelni partnerskiej lektoraty zgodne z programem studiów w UE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Katowicach.</w:t>
      </w:r>
    </w:p>
    <w:p w:rsidR="000F1019" w:rsidRDefault="000F1019">
      <w:pPr>
        <w:pStyle w:val="Tekstpodstawowy"/>
        <w:ind w:left="0" w:firstLine="0"/>
        <w:jc w:val="left"/>
        <w:rPr>
          <w:b/>
          <w:sz w:val="26"/>
        </w:rPr>
      </w:pPr>
    </w:p>
    <w:p w:rsidR="000F1019" w:rsidRDefault="000F1019">
      <w:pPr>
        <w:pStyle w:val="Tekstpodstawowy"/>
        <w:spacing w:before="3"/>
        <w:ind w:left="0" w:firstLine="0"/>
        <w:jc w:val="left"/>
        <w:rPr>
          <w:b/>
          <w:sz w:val="36"/>
        </w:rPr>
      </w:pPr>
    </w:p>
    <w:p w:rsidR="000F1019" w:rsidRDefault="00CC0AB9">
      <w:pPr>
        <w:spacing w:line="276" w:lineRule="auto"/>
        <w:ind w:left="476" w:right="222"/>
        <w:jc w:val="both"/>
        <w:rPr>
          <w:i/>
          <w:sz w:val="24"/>
        </w:rPr>
      </w:pPr>
      <w:r>
        <w:rPr>
          <w:i/>
          <w:sz w:val="24"/>
        </w:rPr>
        <w:t>W sytuacji zawieszenia zajęć, Student kontaktuje się z Egzaminatorem mailowo i tą drogą Egzaminator wyraża swoją opinię o możliwości uznania efektów uczenia się.</w:t>
      </w:r>
    </w:p>
    <w:p w:rsidR="000F1019" w:rsidRDefault="000F1019">
      <w:pPr>
        <w:pStyle w:val="Tekstpodstawowy"/>
        <w:spacing w:before="10"/>
        <w:ind w:left="0" w:firstLine="0"/>
        <w:jc w:val="left"/>
        <w:rPr>
          <w:i/>
          <w:sz w:val="27"/>
        </w:rPr>
      </w:pPr>
    </w:p>
    <w:p w:rsidR="000F1019" w:rsidRDefault="00CC0AB9">
      <w:pPr>
        <w:pStyle w:val="Nagwek1"/>
        <w:spacing w:line="276" w:lineRule="auto"/>
        <w:ind w:right="214"/>
      </w:pPr>
      <w:r>
        <w:t>Uznanie przedmiotów do wyboru następuje na podstawie decyzji Prodziekana.</w:t>
      </w:r>
    </w:p>
    <w:p w:rsidR="000F1019" w:rsidRDefault="000F1019">
      <w:pPr>
        <w:pStyle w:val="Tekstpodstawowy"/>
        <w:spacing w:before="7"/>
        <w:ind w:left="0" w:firstLine="0"/>
        <w:jc w:val="left"/>
        <w:rPr>
          <w:b/>
          <w:sz w:val="27"/>
        </w:rPr>
      </w:pPr>
    </w:p>
    <w:p w:rsidR="000F1019" w:rsidRDefault="00CC0AB9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ind w:right="0" w:hanging="721"/>
        <w:rPr>
          <w:b/>
          <w:sz w:val="24"/>
        </w:rPr>
      </w:pPr>
      <w:r>
        <w:rPr>
          <w:b/>
          <w:sz w:val="24"/>
        </w:rPr>
        <w:t>Zmiany 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</w:p>
    <w:p w:rsidR="000F1019" w:rsidRDefault="000F1019">
      <w:pPr>
        <w:pStyle w:val="Tekstpodstawowy"/>
        <w:ind w:left="0" w:firstLine="0"/>
        <w:jc w:val="left"/>
        <w:rPr>
          <w:b/>
          <w:sz w:val="26"/>
        </w:rPr>
      </w:pPr>
    </w:p>
    <w:p w:rsidR="000F1019" w:rsidRDefault="000F1019">
      <w:pPr>
        <w:pStyle w:val="Tekstpodstawowy"/>
        <w:spacing w:before="3"/>
        <w:ind w:left="0" w:firstLine="0"/>
        <w:jc w:val="left"/>
        <w:rPr>
          <w:b/>
          <w:sz w:val="22"/>
        </w:rPr>
      </w:pPr>
    </w:p>
    <w:p w:rsidR="000F1019" w:rsidRDefault="00CC0AB9">
      <w:pPr>
        <w:pStyle w:val="Tekstpodstawowy"/>
        <w:ind w:right="212"/>
      </w:pPr>
      <w:r>
        <w:t>1.  Jeżeli  zachodzi  taka  konieczności  Student,  w  nieprzekraczalnym  terminie 4 tygodni od momentu rozpoczęcia semestru w uczelni partnerskiej, dokonuje zmian w LA wysyłając do właściwego Prodziekana dokument z wypełnioną częścią B2 (During the Mobility). Zmiana przedmiotów nie może co do zasady wpływać na zmianę liczby punktów ECTS zadeklarowanych w LA przygotowanym przez</w:t>
      </w:r>
      <w:r>
        <w:rPr>
          <w:spacing w:val="-3"/>
        </w:rPr>
        <w:t xml:space="preserve"> </w:t>
      </w:r>
      <w:r>
        <w:t>wyjazdem.</w:t>
      </w:r>
    </w:p>
    <w:p w:rsidR="000F1019" w:rsidRDefault="000F1019">
      <w:pPr>
        <w:pStyle w:val="Tekstpodstawowy"/>
        <w:ind w:left="0" w:firstLine="0"/>
        <w:jc w:val="left"/>
        <w:rPr>
          <w:sz w:val="26"/>
        </w:rPr>
      </w:pPr>
    </w:p>
    <w:p w:rsidR="000F1019" w:rsidRDefault="000F1019">
      <w:pPr>
        <w:pStyle w:val="Tekstpodstawowy"/>
        <w:spacing w:before="6"/>
        <w:ind w:left="0" w:firstLine="0"/>
        <w:jc w:val="left"/>
        <w:rPr>
          <w:sz w:val="29"/>
        </w:rPr>
      </w:pPr>
    </w:p>
    <w:p w:rsidR="000F1019" w:rsidRDefault="00CC0AB9">
      <w:pPr>
        <w:pStyle w:val="Nagwek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t>Uznawalność ocen i punktów ECTS</w:t>
      </w:r>
    </w:p>
    <w:p w:rsidR="000F1019" w:rsidRDefault="000F1019">
      <w:pPr>
        <w:pStyle w:val="Tekstpodstawowy"/>
        <w:spacing w:before="8"/>
        <w:ind w:left="0" w:firstLine="0"/>
        <w:jc w:val="left"/>
        <w:rPr>
          <w:b/>
          <w:sz w:val="20"/>
        </w:rPr>
      </w:pPr>
    </w:p>
    <w:p w:rsidR="000F1019" w:rsidRDefault="00CC0AB9">
      <w:pPr>
        <w:pStyle w:val="Akapitzlist"/>
        <w:numPr>
          <w:ilvl w:val="0"/>
          <w:numId w:val="3"/>
        </w:numPr>
        <w:tabs>
          <w:tab w:val="left" w:pos="477"/>
        </w:tabs>
        <w:spacing w:line="242" w:lineRule="auto"/>
        <w:ind w:right="217"/>
        <w:jc w:val="both"/>
        <w:rPr>
          <w:sz w:val="24"/>
        </w:rPr>
      </w:pPr>
      <w:r>
        <w:rPr>
          <w:sz w:val="24"/>
        </w:rPr>
        <w:t>Wszystkie przedmioty, które zaliczył Student w uczelni partnerskiej są uznawane w UE w Katowicach o ile przypisano im punkty ECTS i</w:t>
      </w:r>
      <w:r>
        <w:rPr>
          <w:spacing w:val="-9"/>
          <w:sz w:val="24"/>
        </w:rPr>
        <w:t xml:space="preserve"> </w:t>
      </w:r>
      <w:r>
        <w:rPr>
          <w:sz w:val="24"/>
        </w:rPr>
        <w:t>oceny.</w:t>
      </w:r>
    </w:p>
    <w:p w:rsidR="000F1019" w:rsidRDefault="00CC0AB9">
      <w:pPr>
        <w:pStyle w:val="Akapitzlist"/>
        <w:numPr>
          <w:ilvl w:val="0"/>
          <w:numId w:val="3"/>
        </w:numPr>
        <w:tabs>
          <w:tab w:val="left" w:pos="477"/>
        </w:tabs>
        <w:spacing w:before="196"/>
        <w:jc w:val="both"/>
        <w:rPr>
          <w:sz w:val="24"/>
        </w:rPr>
      </w:pPr>
      <w:r>
        <w:rPr>
          <w:sz w:val="24"/>
        </w:rPr>
        <w:t>Na podstawie Transcript of Records uznawane są efekty uczenia się i punkty uzyskane w uczelni partnerskiej (w liczbie uzyskanej za granicą) – par. 22, pkt.5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:rsidR="000F1019" w:rsidRDefault="00CC0AB9">
      <w:pPr>
        <w:pStyle w:val="Akapitzlist"/>
        <w:numPr>
          <w:ilvl w:val="0"/>
          <w:numId w:val="3"/>
        </w:numPr>
        <w:tabs>
          <w:tab w:val="left" w:pos="477"/>
        </w:tabs>
        <w:spacing w:before="199"/>
        <w:ind w:right="216"/>
        <w:jc w:val="both"/>
        <w:rPr>
          <w:sz w:val="24"/>
        </w:rPr>
      </w:pPr>
      <w:r>
        <w:rPr>
          <w:sz w:val="24"/>
        </w:rPr>
        <w:t>Jeśli efekty uczenia się są zgodne, na podstawie wcześniej przedstawionej opinii Egzaminatora, w pierwszej kolejności przedmioty zrealizowane w uczelni partnerskiej są zaliczane na poczet przedmiotów obowiązkowych - kierunkowych i</w:t>
      </w:r>
      <w:r>
        <w:rPr>
          <w:spacing w:val="-2"/>
          <w:sz w:val="24"/>
        </w:rPr>
        <w:t xml:space="preserve"> </w:t>
      </w:r>
      <w:r>
        <w:rPr>
          <w:sz w:val="24"/>
        </w:rPr>
        <w:t>specjalnościowych.</w:t>
      </w:r>
    </w:p>
    <w:p w:rsidR="000F1019" w:rsidRDefault="00CC0AB9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right="213"/>
        <w:jc w:val="both"/>
        <w:rPr>
          <w:sz w:val="24"/>
        </w:rPr>
      </w:pPr>
      <w:r>
        <w:rPr>
          <w:sz w:val="24"/>
        </w:rPr>
        <w:t>Student czwartego semestru studiów pierwszego stopnia ma obowiązek przystąpić do egzaminu z języków obcych, jeśli nie uzyskał przez wyjazdem zgody Egzaminatora na uznanie osiągniętych w uczelni partnerskiej efektów uczenia się. Ewentualne efekty uczenia się i oceny uzyskane w uczelni partnerskiej z lektoratów/ kursów języka obcego, który Student wybrał w UE w Katowicach, są uznawane za</w:t>
      </w:r>
      <w:r>
        <w:rPr>
          <w:spacing w:val="-3"/>
          <w:sz w:val="24"/>
        </w:rPr>
        <w:t xml:space="preserve"> </w:t>
      </w:r>
      <w:r>
        <w:rPr>
          <w:sz w:val="24"/>
        </w:rPr>
        <w:t>zaliczenie.</w:t>
      </w:r>
    </w:p>
    <w:p w:rsidR="000F1019" w:rsidRDefault="000F1019">
      <w:pPr>
        <w:jc w:val="both"/>
        <w:rPr>
          <w:sz w:val="24"/>
        </w:rPr>
        <w:sectPr w:rsidR="000F1019">
          <w:pgSz w:w="11910" w:h="16840"/>
          <w:pgMar w:top="1320" w:right="1200" w:bottom="280" w:left="1660" w:header="708" w:footer="708" w:gutter="0"/>
          <w:cols w:space="708"/>
        </w:sectPr>
      </w:pPr>
    </w:p>
    <w:p w:rsidR="000F1019" w:rsidRDefault="00CC0AB9">
      <w:pPr>
        <w:pStyle w:val="Akapitzlist"/>
        <w:numPr>
          <w:ilvl w:val="0"/>
          <w:numId w:val="3"/>
        </w:numPr>
        <w:tabs>
          <w:tab w:val="left" w:pos="477"/>
        </w:tabs>
        <w:spacing w:before="73"/>
        <w:ind w:right="211"/>
        <w:jc w:val="both"/>
        <w:rPr>
          <w:sz w:val="24"/>
        </w:rPr>
      </w:pPr>
      <w:r>
        <w:rPr>
          <w:sz w:val="24"/>
        </w:rPr>
        <w:lastRenderedPageBreak/>
        <w:t>Jeśli efekty uczenia się dla przedmiotów zrealizowanych w uczelni partnerskiej nie pokrywają się z efektami ustalonymi dla przedmiotów kierunkowych i specjalnościowych ( z semestru w którym Student odbył studia za granicą i następnych) a przypisano im ocenę i punkty ECTS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0F1019" w:rsidRDefault="00CC0AB9">
      <w:pPr>
        <w:pStyle w:val="Akapitzlist"/>
        <w:numPr>
          <w:ilvl w:val="0"/>
          <w:numId w:val="2"/>
        </w:numPr>
        <w:tabs>
          <w:tab w:val="left" w:pos="477"/>
        </w:tabs>
        <w:spacing w:before="203" w:line="276" w:lineRule="auto"/>
        <w:rPr>
          <w:sz w:val="24"/>
        </w:rPr>
      </w:pPr>
      <w:r>
        <w:rPr>
          <w:sz w:val="24"/>
        </w:rPr>
        <w:t>zrealizowane przedmioty są uznawane jako przedmioty do wyboru (wszystkie, które nie odpowiadają przedmiotom obowiązkowym). Student może ukończyć studia z nadwyżką ECTS (jeśli przed wyjazdem student dokonał wyboru, po powrocie składa podanie o zwolnienie z uczestniczenia we wcześniej deklarowanych przedmiotach do wyboru, jeśli nie chce w nich</w:t>
      </w:r>
      <w:r>
        <w:rPr>
          <w:spacing w:val="-24"/>
          <w:sz w:val="24"/>
        </w:rPr>
        <w:t xml:space="preserve"> </w:t>
      </w:r>
      <w:r>
        <w:rPr>
          <w:sz w:val="24"/>
        </w:rPr>
        <w:t>uczestniczyć),</w:t>
      </w:r>
    </w:p>
    <w:p w:rsidR="000F1019" w:rsidRDefault="00CC0AB9">
      <w:pPr>
        <w:pStyle w:val="Akapitzlist"/>
        <w:numPr>
          <w:ilvl w:val="0"/>
          <w:numId w:val="2"/>
        </w:numPr>
        <w:tabs>
          <w:tab w:val="left" w:pos="477"/>
        </w:tabs>
        <w:spacing w:line="273" w:lineRule="auto"/>
        <w:ind w:right="213"/>
        <w:rPr>
          <w:sz w:val="24"/>
        </w:rPr>
      </w:pPr>
      <w:r>
        <w:rPr>
          <w:sz w:val="24"/>
        </w:rPr>
        <w:t>po powrocie Student ma obowiązek zaliczyć wszystkie brakujące przedmioty kierunkowe i specjalnościowe objęte programem</w:t>
      </w:r>
      <w:r>
        <w:rPr>
          <w:spacing w:val="-2"/>
          <w:sz w:val="24"/>
        </w:rPr>
        <w:t xml:space="preserve"> </w:t>
      </w:r>
      <w:r>
        <w:rPr>
          <w:sz w:val="24"/>
        </w:rPr>
        <w:t>studiów,</w:t>
      </w:r>
    </w:p>
    <w:p w:rsidR="000F1019" w:rsidRDefault="00CC0AB9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rPr>
          <w:sz w:val="24"/>
        </w:rPr>
      </w:pPr>
      <w:r>
        <w:rPr>
          <w:sz w:val="24"/>
        </w:rPr>
        <w:t xml:space="preserve">Student uzgadnia z </w:t>
      </w:r>
      <w:r w:rsidR="00E026D2">
        <w:rPr>
          <w:sz w:val="24"/>
        </w:rPr>
        <w:t>W</w:t>
      </w:r>
      <w:r>
        <w:rPr>
          <w:sz w:val="24"/>
        </w:rPr>
        <w:t>ykładowcą zasady przystąpienia do egzaminu. W przypadku, gdy przedmiot obejmuje też ćwiczenia/ laboratoria Student zobowiązany jest do uzyskania także zaliczenia,</w:t>
      </w:r>
    </w:p>
    <w:p w:rsidR="000F1019" w:rsidRDefault="00CC0AB9">
      <w:pPr>
        <w:pStyle w:val="Akapitzlist"/>
        <w:numPr>
          <w:ilvl w:val="0"/>
          <w:numId w:val="3"/>
        </w:numPr>
        <w:tabs>
          <w:tab w:val="left" w:pos="477"/>
        </w:tabs>
        <w:spacing w:before="192" w:line="242" w:lineRule="auto"/>
        <w:ind w:right="214"/>
        <w:jc w:val="both"/>
        <w:rPr>
          <w:sz w:val="24"/>
        </w:rPr>
      </w:pPr>
      <w:r>
        <w:rPr>
          <w:sz w:val="24"/>
        </w:rPr>
        <w:t>Przedmioty zaliczone bez oceny i / lub punktów ECTS są wpisywane do suplementu do</w:t>
      </w:r>
      <w:r>
        <w:rPr>
          <w:spacing w:val="-4"/>
          <w:sz w:val="24"/>
        </w:rPr>
        <w:t xml:space="preserve"> </w:t>
      </w:r>
      <w:r>
        <w:rPr>
          <w:sz w:val="24"/>
        </w:rPr>
        <w:t>dyplomu.</w:t>
      </w:r>
    </w:p>
    <w:p w:rsidR="000F1019" w:rsidRDefault="000F1019">
      <w:pPr>
        <w:pStyle w:val="Tekstpodstawowy"/>
        <w:ind w:left="0" w:firstLine="0"/>
        <w:jc w:val="left"/>
        <w:rPr>
          <w:sz w:val="26"/>
        </w:rPr>
      </w:pPr>
    </w:p>
    <w:p w:rsidR="000F1019" w:rsidRDefault="00CC0AB9">
      <w:pPr>
        <w:pStyle w:val="Nagwek1"/>
        <w:numPr>
          <w:ilvl w:val="0"/>
          <w:numId w:val="6"/>
        </w:numPr>
        <w:tabs>
          <w:tab w:val="left" w:pos="836"/>
          <w:tab w:val="left" w:pos="837"/>
          <w:tab w:val="left" w:pos="1977"/>
          <w:tab w:val="left" w:pos="3205"/>
          <w:tab w:val="left" w:pos="4899"/>
          <w:tab w:val="left" w:pos="6933"/>
          <w:tab w:val="left" w:pos="7436"/>
          <w:tab w:val="left" w:pos="8705"/>
        </w:tabs>
        <w:spacing w:before="214" w:line="276" w:lineRule="auto"/>
        <w:ind w:right="218"/>
      </w:pPr>
      <w:r>
        <w:t>Terminy</w:t>
      </w:r>
      <w:r>
        <w:tab/>
        <w:t>realizacji</w:t>
      </w:r>
      <w:r>
        <w:tab/>
        <w:t>przedmiotów</w:t>
      </w:r>
      <w:r>
        <w:tab/>
        <w:t>obowiązkowych</w:t>
      </w:r>
      <w:r>
        <w:tab/>
        <w:t>po</w:t>
      </w:r>
      <w:r>
        <w:tab/>
        <w:t>powrocie</w:t>
      </w:r>
      <w:r>
        <w:tab/>
      </w:r>
      <w:r>
        <w:rPr>
          <w:spacing w:val="-17"/>
        </w:rPr>
        <w:t xml:space="preserve">z </w:t>
      </w:r>
      <w:r>
        <w:t>uczelni partnerskiej</w:t>
      </w:r>
    </w:p>
    <w:p w:rsidR="000F1019" w:rsidRDefault="000F1019">
      <w:pPr>
        <w:pStyle w:val="Tekstpodstawowy"/>
        <w:spacing w:before="7"/>
        <w:ind w:left="0" w:firstLine="0"/>
        <w:jc w:val="left"/>
        <w:rPr>
          <w:b/>
          <w:sz w:val="27"/>
        </w:rPr>
      </w:pPr>
    </w:p>
    <w:p w:rsidR="000F1019" w:rsidRDefault="00CC0AB9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215"/>
        <w:jc w:val="both"/>
        <w:rPr>
          <w:sz w:val="24"/>
        </w:rPr>
      </w:pPr>
      <w:r>
        <w:rPr>
          <w:sz w:val="24"/>
        </w:rPr>
        <w:t>Prz</w:t>
      </w:r>
      <w:r w:rsidR="00E026D2">
        <w:rPr>
          <w:sz w:val="24"/>
        </w:rPr>
        <w:t>edmioty z semestru zimowego 2021/22</w:t>
      </w:r>
      <w:r>
        <w:rPr>
          <w:sz w:val="24"/>
        </w:rPr>
        <w:t xml:space="preserve"> należy zaliczyć do końca letniej sesji poprawkowej (wrzesień</w:t>
      </w:r>
      <w:r>
        <w:rPr>
          <w:spacing w:val="1"/>
          <w:sz w:val="24"/>
        </w:rPr>
        <w:t xml:space="preserve"> </w:t>
      </w:r>
      <w:r w:rsidR="00E026D2">
        <w:rPr>
          <w:sz w:val="24"/>
        </w:rPr>
        <w:t>2022</w:t>
      </w:r>
      <w:r>
        <w:rPr>
          <w:sz w:val="24"/>
        </w:rPr>
        <w:t>).</w:t>
      </w:r>
    </w:p>
    <w:p w:rsidR="000F1019" w:rsidRDefault="00CC0AB9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213"/>
        <w:jc w:val="both"/>
        <w:rPr>
          <w:sz w:val="24"/>
        </w:rPr>
      </w:pPr>
      <w:r>
        <w:rPr>
          <w:sz w:val="24"/>
        </w:rPr>
        <w:t>Przedmioty z semestru letniego należy uzupełnić do końca zimowej sesji poprawkowej (marzec 202</w:t>
      </w:r>
      <w:r w:rsidR="00E026D2">
        <w:rPr>
          <w:sz w:val="24"/>
        </w:rPr>
        <w:t>3</w:t>
      </w:r>
      <w:r>
        <w:rPr>
          <w:sz w:val="24"/>
        </w:rPr>
        <w:t>r.), w przypadku studentów ostatniego semestru do końca letniej sesji poprawkowej (wrzesień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026D2">
        <w:rPr>
          <w:sz w:val="24"/>
        </w:rPr>
        <w:t>2</w:t>
      </w:r>
      <w:r>
        <w:rPr>
          <w:sz w:val="24"/>
        </w:rPr>
        <w:t>).</w:t>
      </w:r>
    </w:p>
    <w:sectPr w:rsidR="000F1019" w:rsidSect="00FC0789">
      <w:pgSz w:w="11910" w:h="16840"/>
      <w:pgMar w:top="1320" w:right="12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E45"/>
    <w:multiLevelType w:val="hybridMultilevel"/>
    <w:tmpl w:val="825A54D8"/>
    <w:lvl w:ilvl="0" w:tplc="530C6BF4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b/>
        <w:bCs/>
        <w:w w:val="99"/>
        <w:lang w:val="pl-PL" w:eastAsia="pl-PL" w:bidi="pl-PL"/>
      </w:rPr>
    </w:lvl>
    <w:lvl w:ilvl="1" w:tplc="CF54414C">
      <w:numFmt w:val="bullet"/>
      <w:lvlText w:val="•"/>
      <w:lvlJc w:val="left"/>
      <w:pPr>
        <w:ind w:left="1336" w:hanging="360"/>
      </w:pPr>
      <w:rPr>
        <w:rFonts w:hint="default"/>
        <w:lang w:val="pl-PL" w:eastAsia="pl-PL" w:bidi="pl-PL"/>
      </w:rPr>
    </w:lvl>
    <w:lvl w:ilvl="2" w:tplc="7CB012E4">
      <w:numFmt w:val="bullet"/>
      <w:lvlText w:val="•"/>
      <w:lvlJc w:val="left"/>
      <w:pPr>
        <w:ind w:left="2193" w:hanging="360"/>
      </w:pPr>
      <w:rPr>
        <w:rFonts w:hint="default"/>
        <w:lang w:val="pl-PL" w:eastAsia="pl-PL" w:bidi="pl-PL"/>
      </w:rPr>
    </w:lvl>
    <w:lvl w:ilvl="3" w:tplc="049070F4">
      <w:numFmt w:val="bullet"/>
      <w:lvlText w:val="•"/>
      <w:lvlJc w:val="left"/>
      <w:pPr>
        <w:ind w:left="3049" w:hanging="360"/>
      </w:pPr>
      <w:rPr>
        <w:rFonts w:hint="default"/>
        <w:lang w:val="pl-PL" w:eastAsia="pl-PL" w:bidi="pl-PL"/>
      </w:rPr>
    </w:lvl>
    <w:lvl w:ilvl="4" w:tplc="D580306E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3196B768">
      <w:numFmt w:val="bullet"/>
      <w:lvlText w:val="•"/>
      <w:lvlJc w:val="left"/>
      <w:pPr>
        <w:ind w:left="4763" w:hanging="360"/>
      </w:pPr>
      <w:rPr>
        <w:rFonts w:hint="default"/>
        <w:lang w:val="pl-PL" w:eastAsia="pl-PL" w:bidi="pl-PL"/>
      </w:rPr>
    </w:lvl>
    <w:lvl w:ilvl="6" w:tplc="9DECD966">
      <w:numFmt w:val="bullet"/>
      <w:lvlText w:val="•"/>
      <w:lvlJc w:val="left"/>
      <w:pPr>
        <w:ind w:left="5619" w:hanging="360"/>
      </w:pPr>
      <w:rPr>
        <w:rFonts w:hint="default"/>
        <w:lang w:val="pl-PL" w:eastAsia="pl-PL" w:bidi="pl-PL"/>
      </w:rPr>
    </w:lvl>
    <w:lvl w:ilvl="7" w:tplc="A59843DE">
      <w:numFmt w:val="bullet"/>
      <w:lvlText w:val="•"/>
      <w:lvlJc w:val="left"/>
      <w:pPr>
        <w:ind w:left="6476" w:hanging="360"/>
      </w:pPr>
      <w:rPr>
        <w:rFonts w:hint="default"/>
        <w:lang w:val="pl-PL" w:eastAsia="pl-PL" w:bidi="pl-PL"/>
      </w:rPr>
    </w:lvl>
    <w:lvl w:ilvl="8" w:tplc="0E38DEC4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5B34182"/>
    <w:multiLevelType w:val="hybridMultilevel"/>
    <w:tmpl w:val="CD6C5F0C"/>
    <w:lvl w:ilvl="0" w:tplc="E832488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pl-PL" w:eastAsia="pl-PL" w:bidi="pl-PL"/>
      </w:rPr>
    </w:lvl>
    <w:lvl w:ilvl="1" w:tplc="3AAC3992">
      <w:numFmt w:val="bullet"/>
      <w:lvlText w:val="•"/>
      <w:lvlJc w:val="left"/>
      <w:pPr>
        <w:ind w:left="1336" w:hanging="360"/>
      </w:pPr>
      <w:rPr>
        <w:rFonts w:hint="default"/>
        <w:lang w:val="pl-PL" w:eastAsia="pl-PL" w:bidi="pl-PL"/>
      </w:rPr>
    </w:lvl>
    <w:lvl w:ilvl="2" w:tplc="053C2D58">
      <w:numFmt w:val="bullet"/>
      <w:lvlText w:val="•"/>
      <w:lvlJc w:val="left"/>
      <w:pPr>
        <w:ind w:left="2193" w:hanging="360"/>
      </w:pPr>
      <w:rPr>
        <w:rFonts w:hint="default"/>
        <w:lang w:val="pl-PL" w:eastAsia="pl-PL" w:bidi="pl-PL"/>
      </w:rPr>
    </w:lvl>
    <w:lvl w:ilvl="3" w:tplc="02840438">
      <w:numFmt w:val="bullet"/>
      <w:lvlText w:val="•"/>
      <w:lvlJc w:val="left"/>
      <w:pPr>
        <w:ind w:left="3049" w:hanging="360"/>
      </w:pPr>
      <w:rPr>
        <w:rFonts w:hint="default"/>
        <w:lang w:val="pl-PL" w:eastAsia="pl-PL" w:bidi="pl-PL"/>
      </w:rPr>
    </w:lvl>
    <w:lvl w:ilvl="4" w:tplc="58FE87D4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4DB22222">
      <w:numFmt w:val="bullet"/>
      <w:lvlText w:val="•"/>
      <w:lvlJc w:val="left"/>
      <w:pPr>
        <w:ind w:left="4763" w:hanging="360"/>
      </w:pPr>
      <w:rPr>
        <w:rFonts w:hint="default"/>
        <w:lang w:val="pl-PL" w:eastAsia="pl-PL" w:bidi="pl-PL"/>
      </w:rPr>
    </w:lvl>
    <w:lvl w:ilvl="6" w:tplc="F6F6CC22">
      <w:numFmt w:val="bullet"/>
      <w:lvlText w:val="•"/>
      <w:lvlJc w:val="left"/>
      <w:pPr>
        <w:ind w:left="5619" w:hanging="360"/>
      </w:pPr>
      <w:rPr>
        <w:rFonts w:hint="default"/>
        <w:lang w:val="pl-PL" w:eastAsia="pl-PL" w:bidi="pl-PL"/>
      </w:rPr>
    </w:lvl>
    <w:lvl w:ilvl="7" w:tplc="E11436F8">
      <w:numFmt w:val="bullet"/>
      <w:lvlText w:val="•"/>
      <w:lvlJc w:val="left"/>
      <w:pPr>
        <w:ind w:left="6476" w:hanging="360"/>
      </w:pPr>
      <w:rPr>
        <w:rFonts w:hint="default"/>
        <w:lang w:val="pl-PL" w:eastAsia="pl-PL" w:bidi="pl-PL"/>
      </w:rPr>
    </w:lvl>
    <w:lvl w:ilvl="8" w:tplc="28E89A5E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7545F9A"/>
    <w:multiLevelType w:val="hybridMultilevel"/>
    <w:tmpl w:val="AC7A58A8"/>
    <w:lvl w:ilvl="0" w:tplc="B7D4F84E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1" w:tplc="4B22C906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2" w:tplc="7B922F0A">
      <w:numFmt w:val="bullet"/>
      <w:lvlText w:val="•"/>
      <w:lvlJc w:val="left"/>
      <w:pPr>
        <w:ind w:left="2481" w:hanging="360"/>
      </w:pPr>
      <w:rPr>
        <w:rFonts w:hint="default"/>
        <w:lang w:val="pl-PL" w:eastAsia="pl-PL" w:bidi="pl-PL"/>
      </w:rPr>
    </w:lvl>
    <w:lvl w:ilvl="3" w:tplc="194E03FA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4" w:tplc="CC0EB188">
      <w:numFmt w:val="bullet"/>
      <w:lvlText w:val="•"/>
      <w:lvlJc w:val="left"/>
      <w:pPr>
        <w:ind w:left="4122" w:hanging="360"/>
      </w:pPr>
      <w:rPr>
        <w:rFonts w:hint="default"/>
        <w:lang w:val="pl-PL" w:eastAsia="pl-PL" w:bidi="pl-PL"/>
      </w:rPr>
    </w:lvl>
    <w:lvl w:ilvl="5" w:tplc="291C9DA4">
      <w:numFmt w:val="bullet"/>
      <w:lvlText w:val="•"/>
      <w:lvlJc w:val="left"/>
      <w:pPr>
        <w:ind w:left="4943" w:hanging="360"/>
      </w:pPr>
      <w:rPr>
        <w:rFonts w:hint="default"/>
        <w:lang w:val="pl-PL" w:eastAsia="pl-PL" w:bidi="pl-PL"/>
      </w:rPr>
    </w:lvl>
    <w:lvl w:ilvl="6" w:tplc="13200D1C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5F56CCC8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CE6CB676">
      <w:numFmt w:val="bullet"/>
      <w:lvlText w:val="•"/>
      <w:lvlJc w:val="left"/>
      <w:pPr>
        <w:ind w:left="740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3B41A6A"/>
    <w:multiLevelType w:val="hybridMultilevel"/>
    <w:tmpl w:val="2850D7BE"/>
    <w:lvl w:ilvl="0" w:tplc="299E170A">
      <w:start w:val="1"/>
      <w:numFmt w:val="upperRoman"/>
      <w:lvlText w:val="%1."/>
      <w:lvlJc w:val="left"/>
      <w:pPr>
        <w:ind w:left="836" w:hanging="720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l-PL" w:eastAsia="pl-PL" w:bidi="pl-PL"/>
      </w:rPr>
    </w:lvl>
    <w:lvl w:ilvl="1" w:tplc="54441DA6">
      <w:numFmt w:val="bullet"/>
      <w:lvlText w:val="•"/>
      <w:lvlJc w:val="left"/>
      <w:pPr>
        <w:ind w:left="1660" w:hanging="720"/>
      </w:pPr>
      <w:rPr>
        <w:rFonts w:hint="default"/>
        <w:lang w:val="pl-PL" w:eastAsia="pl-PL" w:bidi="pl-PL"/>
      </w:rPr>
    </w:lvl>
    <w:lvl w:ilvl="2" w:tplc="CCB4C3A6">
      <w:numFmt w:val="bullet"/>
      <w:lvlText w:val="•"/>
      <w:lvlJc w:val="left"/>
      <w:pPr>
        <w:ind w:left="2481" w:hanging="720"/>
      </w:pPr>
      <w:rPr>
        <w:rFonts w:hint="default"/>
        <w:lang w:val="pl-PL" w:eastAsia="pl-PL" w:bidi="pl-PL"/>
      </w:rPr>
    </w:lvl>
    <w:lvl w:ilvl="3" w:tplc="375C2BB8">
      <w:numFmt w:val="bullet"/>
      <w:lvlText w:val="•"/>
      <w:lvlJc w:val="left"/>
      <w:pPr>
        <w:ind w:left="3301" w:hanging="720"/>
      </w:pPr>
      <w:rPr>
        <w:rFonts w:hint="default"/>
        <w:lang w:val="pl-PL" w:eastAsia="pl-PL" w:bidi="pl-PL"/>
      </w:rPr>
    </w:lvl>
    <w:lvl w:ilvl="4" w:tplc="838613A4">
      <w:numFmt w:val="bullet"/>
      <w:lvlText w:val="•"/>
      <w:lvlJc w:val="left"/>
      <w:pPr>
        <w:ind w:left="4122" w:hanging="720"/>
      </w:pPr>
      <w:rPr>
        <w:rFonts w:hint="default"/>
        <w:lang w:val="pl-PL" w:eastAsia="pl-PL" w:bidi="pl-PL"/>
      </w:rPr>
    </w:lvl>
    <w:lvl w:ilvl="5" w:tplc="DEEA4E96">
      <w:numFmt w:val="bullet"/>
      <w:lvlText w:val="•"/>
      <w:lvlJc w:val="left"/>
      <w:pPr>
        <w:ind w:left="4943" w:hanging="720"/>
      </w:pPr>
      <w:rPr>
        <w:rFonts w:hint="default"/>
        <w:lang w:val="pl-PL" w:eastAsia="pl-PL" w:bidi="pl-PL"/>
      </w:rPr>
    </w:lvl>
    <w:lvl w:ilvl="6" w:tplc="34FC3030">
      <w:numFmt w:val="bullet"/>
      <w:lvlText w:val="•"/>
      <w:lvlJc w:val="left"/>
      <w:pPr>
        <w:ind w:left="5763" w:hanging="720"/>
      </w:pPr>
      <w:rPr>
        <w:rFonts w:hint="default"/>
        <w:lang w:val="pl-PL" w:eastAsia="pl-PL" w:bidi="pl-PL"/>
      </w:rPr>
    </w:lvl>
    <w:lvl w:ilvl="7" w:tplc="27C636A4">
      <w:numFmt w:val="bullet"/>
      <w:lvlText w:val="•"/>
      <w:lvlJc w:val="left"/>
      <w:pPr>
        <w:ind w:left="6584" w:hanging="720"/>
      </w:pPr>
      <w:rPr>
        <w:rFonts w:hint="default"/>
        <w:lang w:val="pl-PL" w:eastAsia="pl-PL" w:bidi="pl-PL"/>
      </w:rPr>
    </w:lvl>
    <w:lvl w:ilvl="8" w:tplc="9DC06DFA">
      <w:numFmt w:val="bullet"/>
      <w:lvlText w:val="•"/>
      <w:lvlJc w:val="left"/>
      <w:pPr>
        <w:ind w:left="7405" w:hanging="720"/>
      </w:pPr>
      <w:rPr>
        <w:rFonts w:hint="default"/>
        <w:lang w:val="pl-PL" w:eastAsia="pl-PL" w:bidi="pl-PL"/>
      </w:rPr>
    </w:lvl>
  </w:abstractNum>
  <w:abstractNum w:abstractNumId="4" w15:restartNumberingAfterBreak="0">
    <w:nsid w:val="5AD734EF"/>
    <w:multiLevelType w:val="hybridMultilevel"/>
    <w:tmpl w:val="C0307CA4"/>
    <w:lvl w:ilvl="0" w:tplc="3E769A0C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4B4FE48">
      <w:numFmt w:val="bullet"/>
      <w:lvlText w:val="•"/>
      <w:lvlJc w:val="left"/>
      <w:pPr>
        <w:ind w:left="1336" w:hanging="360"/>
      </w:pPr>
      <w:rPr>
        <w:rFonts w:hint="default"/>
        <w:lang w:val="pl-PL" w:eastAsia="pl-PL" w:bidi="pl-PL"/>
      </w:rPr>
    </w:lvl>
    <w:lvl w:ilvl="2" w:tplc="D78E0D00">
      <w:numFmt w:val="bullet"/>
      <w:lvlText w:val="•"/>
      <w:lvlJc w:val="left"/>
      <w:pPr>
        <w:ind w:left="2193" w:hanging="360"/>
      </w:pPr>
      <w:rPr>
        <w:rFonts w:hint="default"/>
        <w:lang w:val="pl-PL" w:eastAsia="pl-PL" w:bidi="pl-PL"/>
      </w:rPr>
    </w:lvl>
    <w:lvl w:ilvl="3" w:tplc="FD58BC58">
      <w:numFmt w:val="bullet"/>
      <w:lvlText w:val="•"/>
      <w:lvlJc w:val="left"/>
      <w:pPr>
        <w:ind w:left="3049" w:hanging="360"/>
      </w:pPr>
      <w:rPr>
        <w:rFonts w:hint="default"/>
        <w:lang w:val="pl-PL" w:eastAsia="pl-PL" w:bidi="pl-PL"/>
      </w:rPr>
    </w:lvl>
    <w:lvl w:ilvl="4" w:tplc="F84637DC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465481D0">
      <w:numFmt w:val="bullet"/>
      <w:lvlText w:val="•"/>
      <w:lvlJc w:val="left"/>
      <w:pPr>
        <w:ind w:left="4763" w:hanging="360"/>
      </w:pPr>
      <w:rPr>
        <w:rFonts w:hint="default"/>
        <w:lang w:val="pl-PL" w:eastAsia="pl-PL" w:bidi="pl-PL"/>
      </w:rPr>
    </w:lvl>
    <w:lvl w:ilvl="6" w:tplc="A29A96AE">
      <w:numFmt w:val="bullet"/>
      <w:lvlText w:val="•"/>
      <w:lvlJc w:val="left"/>
      <w:pPr>
        <w:ind w:left="5619" w:hanging="360"/>
      </w:pPr>
      <w:rPr>
        <w:rFonts w:hint="default"/>
        <w:lang w:val="pl-PL" w:eastAsia="pl-PL" w:bidi="pl-PL"/>
      </w:rPr>
    </w:lvl>
    <w:lvl w:ilvl="7" w:tplc="2F08ABFA">
      <w:numFmt w:val="bullet"/>
      <w:lvlText w:val="•"/>
      <w:lvlJc w:val="left"/>
      <w:pPr>
        <w:ind w:left="6476" w:hanging="360"/>
      </w:pPr>
      <w:rPr>
        <w:rFonts w:hint="default"/>
        <w:lang w:val="pl-PL" w:eastAsia="pl-PL" w:bidi="pl-PL"/>
      </w:rPr>
    </w:lvl>
    <w:lvl w:ilvl="8" w:tplc="2982BE52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04C106B"/>
    <w:multiLevelType w:val="hybridMultilevel"/>
    <w:tmpl w:val="210650C2"/>
    <w:lvl w:ilvl="0" w:tplc="A984CC7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l-PL" w:eastAsia="pl-PL" w:bidi="pl-PL"/>
      </w:rPr>
    </w:lvl>
    <w:lvl w:ilvl="1" w:tplc="2E7800C2">
      <w:numFmt w:val="bullet"/>
      <w:lvlText w:val="•"/>
      <w:lvlJc w:val="left"/>
      <w:pPr>
        <w:ind w:left="1336" w:hanging="360"/>
      </w:pPr>
      <w:rPr>
        <w:rFonts w:hint="default"/>
        <w:lang w:val="pl-PL" w:eastAsia="pl-PL" w:bidi="pl-PL"/>
      </w:rPr>
    </w:lvl>
    <w:lvl w:ilvl="2" w:tplc="56FC6B1A">
      <w:numFmt w:val="bullet"/>
      <w:lvlText w:val="•"/>
      <w:lvlJc w:val="left"/>
      <w:pPr>
        <w:ind w:left="2193" w:hanging="360"/>
      </w:pPr>
      <w:rPr>
        <w:rFonts w:hint="default"/>
        <w:lang w:val="pl-PL" w:eastAsia="pl-PL" w:bidi="pl-PL"/>
      </w:rPr>
    </w:lvl>
    <w:lvl w:ilvl="3" w:tplc="5822A8EC">
      <w:numFmt w:val="bullet"/>
      <w:lvlText w:val="•"/>
      <w:lvlJc w:val="left"/>
      <w:pPr>
        <w:ind w:left="3049" w:hanging="360"/>
      </w:pPr>
      <w:rPr>
        <w:rFonts w:hint="default"/>
        <w:lang w:val="pl-PL" w:eastAsia="pl-PL" w:bidi="pl-PL"/>
      </w:rPr>
    </w:lvl>
    <w:lvl w:ilvl="4" w:tplc="E4B22276">
      <w:numFmt w:val="bullet"/>
      <w:lvlText w:val="•"/>
      <w:lvlJc w:val="left"/>
      <w:pPr>
        <w:ind w:left="3906" w:hanging="360"/>
      </w:pPr>
      <w:rPr>
        <w:rFonts w:hint="default"/>
        <w:lang w:val="pl-PL" w:eastAsia="pl-PL" w:bidi="pl-PL"/>
      </w:rPr>
    </w:lvl>
    <w:lvl w:ilvl="5" w:tplc="69C4DB4E">
      <w:numFmt w:val="bullet"/>
      <w:lvlText w:val="•"/>
      <w:lvlJc w:val="left"/>
      <w:pPr>
        <w:ind w:left="4763" w:hanging="360"/>
      </w:pPr>
      <w:rPr>
        <w:rFonts w:hint="default"/>
        <w:lang w:val="pl-PL" w:eastAsia="pl-PL" w:bidi="pl-PL"/>
      </w:rPr>
    </w:lvl>
    <w:lvl w:ilvl="6" w:tplc="DE6213B4">
      <w:numFmt w:val="bullet"/>
      <w:lvlText w:val="•"/>
      <w:lvlJc w:val="left"/>
      <w:pPr>
        <w:ind w:left="5619" w:hanging="360"/>
      </w:pPr>
      <w:rPr>
        <w:rFonts w:hint="default"/>
        <w:lang w:val="pl-PL" w:eastAsia="pl-PL" w:bidi="pl-PL"/>
      </w:rPr>
    </w:lvl>
    <w:lvl w:ilvl="7" w:tplc="3D844294">
      <w:numFmt w:val="bullet"/>
      <w:lvlText w:val="•"/>
      <w:lvlJc w:val="left"/>
      <w:pPr>
        <w:ind w:left="6476" w:hanging="360"/>
      </w:pPr>
      <w:rPr>
        <w:rFonts w:hint="default"/>
        <w:lang w:val="pl-PL" w:eastAsia="pl-PL" w:bidi="pl-PL"/>
      </w:rPr>
    </w:lvl>
    <w:lvl w:ilvl="8" w:tplc="A2AE83D8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9"/>
    <w:rsid w:val="000F1019"/>
    <w:rsid w:val="00573849"/>
    <w:rsid w:val="00AC3EA8"/>
    <w:rsid w:val="00CC0AB9"/>
    <w:rsid w:val="00E026D2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9E9C-AC81-4427-8483-87370A8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C078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C0789"/>
    <w:pPr>
      <w:ind w:left="47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0789"/>
    <w:pPr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C0789"/>
    <w:pPr>
      <w:ind w:left="476" w:right="21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C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Babuchowska</cp:lastModifiedBy>
  <cp:revision>2</cp:revision>
  <dcterms:created xsi:type="dcterms:W3CDTF">2021-02-17T08:55:00Z</dcterms:created>
  <dcterms:modified xsi:type="dcterms:W3CDTF">2021-02-17T08:55:00Z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2021-02-12T00:00:00Z</vt:filetime>
  </property>
</Properties>
</file>