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284A" w14:textId="6787B914" w:rsidR="007F767B" w:rsidRPr="00F21336" w:rsidRDefault="008C53FF" w:rsidP="00F21336">
      <w:pPr>
        <w:spacing w:before="0" w:line="276" w:lineRule="auto"/>
        <w:jc w:val="center"/>
        <w:rPr>
          <w:rFonts w:cstheme="minorHAnsi"/>
          <w:b/>
          <w:sz w:val="24"/>
          <w:szCs w:val="24"/>
        </w:rPr>
      </w:pPr>
      <w:r w:rsidRPr="00F21336">
        <w:rPr>
          <w:rFonts w:cstheme="minorHAnsi"/>
          <w:b/>
          <w:sz w:val="24"/>
          <w:szCs w:val="24"/>
        </w:rPr>
        <w:t xml:space="preserve">Uchwała nr </w:t>
      </w:r>
      <w:r w:rsidR="003A515A">
        <w:rPr>
          <w:rFonts w:cstheme="minorHAnsi"/>
          <w:b/>
          <w:sz w:val="24"/>
          <w:szCs w:val="24"/>
        </w:rPr>
        <w:t>15</w:t>
      </w:r>
      <w:r w:rsidRPr="00F21336">
        <w:rPr>
          <w:rFonts w:cstheme="minorHAnsi"/>
          <w:b/>
          <w:sz w:val="24"/>
          <w:szCs w:val="24"/>
        </w:rPr>
        <w:t>/2022/2023</w:t>
      </w:r>
    </w:p>
    <w:p w14:paraId="7DB59CFC" w14:textId="77777777" w:rsidR="007F767B" w:rsidRPr="00F21336" w:rsidRDefault="007F767B" w:rsidP="00F21336">
      <w:pPr>
        <w:spacing w:before="0" w:line="276" w:lineRule="auto"/>
        <w:jc w:val="center"/>
        <w:rPr>
          <w:rFonts w:cstheme="minorHAnsi"/>
          <w:b/>
          <w:sz w:val="24"/>
          <w:szCs w:val="24"/>
        </w:rPr>
      </w:pPr>
      <w:r w:rsidRPr="00F21336">
        <w:rPr>
          <w:rFonts w:cstheme="minorHAnsi"/>
          <w:b/>
          <w:sz w:val="24"/>
          <w:szCs w:val="24"/>
        </w:rPr>
        <w:t>Senatu Uniwersytetu Ekonomicznego w Katowicach</w:t>
      </w:r>
    </w:p>
    <w:p w14:paraId="3B546449" w14:textId="70A48396" w:rsidR="007F767B" w:rsidRPr="00F21336" w:rsidRDefault="007F767B" w:rsidP="00F21336">
      <w:pPr>
        <w:spacing w:before="0" w:line="276" w:lineRule="auto"/>
        <w:jc w:val="center"/>
        <w:rPr>
          <w:rFonts w:cstheme="minorHAnsi"/>
          <w:b/>
          <w:sz w:val="24"/>
          <w:szCs w:val="24"/>
        </w:rPr>
      </w:pPr>
      <w:r w:rsidRPr="00F21336">
        <w:rPr>
          <w:rFonts w:cstheme="minorHAnsi"/>
          <w:b/>
          <w:sz w:val="24"/>
          <w:szCs w:val="24"/>
        </w:rPr>
        <w:t xml:space="preserve">z dnia </w:t>
      </w:r>
      <w:r w:rsidR="00871AA5">
        <w:rPr>
          <w:rFonts w:cstheme="minorHAnsi"/>
          <w:b/>
          <w:sz w:val="24"/>
          <w:szCs w:val="24"/>
        </w:rPr>
        <w:t xml:space="preserve">24 listopada </w:t>
      </w:r>
      <w:r w:rsidR="008C53FF" w:rsidRPr="00F21336">
        <w:rPr>
          <w:rFonts w:cstheme="minorHAnsi"/>
          <w:b/>
          <w:sz w:val="24"/>
          <w:szCs w:val="24"/>
        </w:rPr>
        <w:t>2022</w:t>
      </w:r>
      <w:r w:rsidRPr="00F21336">
        <w:rPr>
          <w:rFonts w:cstheme="minorHAnsi"/>
          <w:b/>
          <w:sz w:val="24"/>
          <w:szCs w:val="24"/>
        </w:rPr>
        <w:t xml:space="preserve"> roku</w:t>
      </w:r>
    </w:p>
    <w:p w14:paraId="220A8CE9" w14:textId="59FAFA2C" w:rsidR="008A1E76" w:rsidRDefault="007F767B" w:rsidP="00F21336">
      <w:pPr>
        <w:spacing w:before="0" w:line="276" w:lineRule="auto"/>
        <w:jc w:val="center"/>
        <w:rPr>
          <w:rFonts w:cstheme="minorHAnsi"/>
          <w:b/>
          <w:sz w:val="24"/>
          <w:szCs w:val="24"/>
        </w:rPr>
      </w:pPr>
      <w:r w:rsidRPr="00F21336">
        <w:rPr>
          <w:rFonts w:cstheme="minorHAnsi"/>
          <w:b/>
          <w:sz w:val="24"/>
          <w:szCs w:val="24"/>
        </w:rPr>
        <w:t xml:space="preserve">zmieniająca uchwałę nr 123/2018/2019 z dnia 19 września 2019 roku </w:t>
      </w:r>
    </w:p>
    <w:p w14:paraId="2F981E5C" w14:textId="0C5C48EC" w:rsidR="007F767B" w:rsidRPr="00F21336" w:rsidRDefault="007F767B" w:rsidP="00F21336">
      <w:pPr>
        <w:spacing w:before="0" w:line="276" w:lineRule="auto"/>
        <w:jc w:val="center"/>
        <w:rPr>
          <w:rFonts w:cstheme="minorHAnsi"/>
          <w:sz w:val="24"/>
          <w:szCs w:val="24"/>
        </w:rPr>
      </w:pPr>
      <w:r w:rsidRPr="00F21336">
        <w:rPr>
          <w:rFonts w:cstheme="minorHAnsi"/>
          <w:b/>
          <w:sz w:val="24"/>
          <w:szCs w:val="24"/>
        </w:rPr>
        <w:t xml:space="preserve">w przedmiocie sposobu postępowania w sprawie nadania stopnia doktora </w:t>
      </w:r>
      <w:r w:rsidRPr="00F21336">
        <w:rPr>
          <w:rFonts w:cstheme="minorHAnsi"/>
          <w:b/>
          <w:sz w:val="24"/>
          <w:szCs w:val="24"/>
        </w:rPr>
        <w:br/>
        <w:t>w Uniwersytecie Ekonomicznym w Katowicach</w:t>
      </w:r>
      <w:r w:rsidR="00871AA5">
        <w:rPr>
          <w:rFonts w:cstheme="minorHAnsi"/>
          <w:b/>
          <w:sz w:val="24"/>
          <w:szCs w:val="24"/>
        </w:rPr>
        <w:t xml:space="preserve"> (z </w:t>
      </w:r>
      <w:proofErr w:type="spellStart"/>
      <w:r w:rsidR="00871AA5">
        <w:rPr>
          <w:rFonts w:cstheme="minorHAnsi"/>
          <w:b/>
          <w:sz w:val="24"/>
          <w:szCs w:val="24"/>
        </w:rPr>
        <w:t>późn</w:t>
      </w:r>
      <w:proofErr w:type="spellEnd"/>
      <w:r w:rsidR="00871AA5">
        <w:rPr>
          <w:rFonts w:cstheme="minorHAnsi"/>
          <w:b/>
          <w:sz w:val="24"/>
          <w:szCs w:val="24"/>
        </w:rPr>
        <w:t>. zm.)</w:t>
      </w:r>
    </w:p>
    <w:p w14:paraId="79D18117" w14:textId="2C79B51C" w:rsidR="007F767B" w:rsidRPr="00F21336" w:rsidRDefault="00871AA5" w:rsidP="00F21336">
      <w:pPr>
        <w:spacing w:before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5524F1B" w14:textId="5425B482" w:rsidR="007F767B" w:rsidRPr="00F21336" w:rsidRDefault="007F767B" w:rsidP="00F21336">
      <w:pPr>
        <w:spacing w:before="0" w:line="276" w:lineRule="auto"/>
        <w:jc w:val="both"/>
        <w:rPr>
          <w:rFonts w:cstheme="minorHAnsi"/>
          <w:sz w:val="24"/>
          <w:szCs w:val="24"/>
        </w:rPr>
      </w:pPr>
      <w:r w:rsidRPr="00F21336">
        <w:rPr>
          <w:rFonts w:cstheme="minorHAnsi"/>
          <w:sz w:val="24"/>
          <w:szCs w:val="24"/>
        </w:rPr>
        <w:t xml:space="preserve">Na podstawie art. 192 ust. 2 ustawy z dnia 20 lipca 2018 r. Prawo o szkolnictwie wyższym </w:t>
      </w:r>
      <w:r w:rsidR="001C1B04">
        <w:rPr>
          <w:rFonts w:cstheme="minorHAnsi"/>
          <w:sz w:val="24"/>
          <w:szCs w:val="24"/>
        </w:rPr>
        <w:br/>
      </w:r>
      <w:r w:rsidRPr="00F21336">
        <w:rPr>
          <w:rFonts w:cstheme="minorHAnsi"/>
          <w:sz w:val="24"/>
          <w:szCs w:val="24"/>
        </w:rPr>
        <w:t xml:space="preserve">i nauce </w:t>
      </w:r>
      <w:r w:rsidR="00077116" w:rsidRPr="00F21336">
        <w:rPr>
          <w:rFonts w:cstheme="minorHAnsi"/>
          <w:sz w:val="24"/>
          <w:szCs w:val="24"/>
        </w:rPr>
        <w:t xml:space="preserve"> </w:t>
      </w:r>
      <w:r w:rsidRPr="00F21336">
        <w:rPr>
          <w:rFonts w:cstheme="minorHAnsi"/>
          <w:sz w:val="24"/>
          <w:szCs w:val="24"/>
        </w:rPr>
        <w:t>(</w:t>
      </w:r>
      <w:r w:rsidR="00077116" w:rsidRPr="00F21336">
        <w:rPr>
          <w:rFonts w:cstheme="minorHAnsi"/>
          <w:sz w:val="24"/>
          <w:szCs w:val="24"/>
        </w:rPr>
        <w:t xml:space="preserve">tj. </w:t>
      </w:r>
      <w:r w:rsidRPr="00F21336">
        <w:rPr>
          <w:rFonts w:cstheme="minorHAnsi"/>
          <w:sz w:val="24"/>
          <w:szCs w:val="24"/>
        </w:rPr>
        <w:t>Dz. U. z 202</w:t>
      </w:r>
      <w:r w:rsidR="00077116" w:rsidRPr="00F21336">
        <w:rPr>
          <w:rFonts w:cstheme="minorHAnsi"/>
          <w:sz w:val="24"/>
          <w:szCs w:val="24"/>
        </w:rPr>
        <w:t>2</w:t>
      </w:r>
      <w:r w:rsidRPr="00F21336">
        <w:rPr>
          <w:rFonts w:cstheme="minorHAnsi"/>
          <w:sz w:val="24"/>
          <w:szCs w:val="24"/>
        </w:rPr>
        <w:t xml:space="preserve"> r. poz.</w:t>
      </w:r>
      <w:r w:rsidR="00871AA5">
        <w:rPr>
          <w:rFonts w:cstheme="minorHAnsi"/>
          <w:sz w:val="24"/>
          <w:szCs w:val="24"/>
        </w:rPr>
        <w:t xml:space="preserve"> </w:t>
      </w:r>
      <w:r w:rsidR="00077116" w:rsidRPr="00F21336">
        <w:rPr>
          <w:rFonts w:cstheme="minorHAnsi"/>
          <w:sz w:val="24"/>
          <w:szCs w:val="24"/>
        </w:rPr>
        <w:t>574</w:t>
      </w:r>
      <w:r w:rsidR="00871AA5">
        <w:rPr>
          <w:rFonts w:cstheme="minorHAnsi"/>
          <w:sz w:val="24"/>
          <w:szCs w:val="24"/>
        </w:rPr>
        <w:t>,</w:t>
      </w:r>
      <w:r w:rsidR="004972A4" w:rsidRPr="00F21336">
        <w:rPr>
          <w:rFonts w:cstheme="minorHAnsi"/>
          <w:sz w:val="24"/>
          <w:szCs w:val="24"/>
        </w:rPr>
        <w:t xml:space="preserve"> z </w:t>
      </w:r>
      <w:proofErr w:type="spellStart"/>
      <w:r w:rsidR="004972A4" w:rsidRPr="00F21336">
        <w:rPr>
          <w:rFonts w:cstheme="minorHAnsi"/>
          <w:sz w:val="24"/>
          <w:szCs w:val="24"/>
        </w:rPr>
        <w:t>późn</w:t>
      </w:r>
      <w:proofErr w:type="spellEnd"/>
      <w:r w:rsidR="004972A4" w:rsidRPr="00F21336">
        <w:rPr>
          <w:rFonts w:cstheme="minorHAnsi"/>
          <w:sz w:val="24"/>
          <w:szCs w:val="24"/>
        </w:rPr>
        <w:t>. zm.</w:t>
      </w:r>
      <w:r w:rsidRPr="00F21336">
        <w:rPr>
          <w:rFonts w:cstheme="minorHAnsi"/>
          <w:sz w:val="24"/>
          <w:szCs w:val="24"/>
        </w:rPr>
        <w:t xml:space="preserve">), Senat Uniwersytetu Ekonomicznego </w:t>
      </w:r>
      <w:r w:rsidR="001C1B04">
        <w:rPr>
          <w:rFonts w:cstheme="minorHAnsi"/>
          <w:sz w:val="24"/>
          <w:szCs w:val="24"/>
        </w:rPr>
        <w:br/>
      </w:r>
      <w:r w:rsidRPr="00F21336">
        <w:rPr>
          <w:rFonts w:cstheme="minorHAnsi"/>
          <w:sz w:val="24"/>
          <w:szCs w:val="24"/>
        </w:rPr>
        <w:t>w Katowicach uchwala, co następuje:</w:t>
      </w:r>
    </w:p>
    <w:p w14:paraId="71B1B378" w14:textId="77777777" w:rsidR="007F767B" w:rsidRPr="00F21336" w:rsidRDefault="007F767B" w:rsidP="00F21336">
      <w:pPr>
        <w:spacing w:before="0" w:line="276" w:lineRule="auto"/>
        <w:jc w:val="center"/>
        <w:rPr>
          <w:rFonts w:cstheme="minorHAnsi"/>
          <w:b/>
          <w:sz w:val="24"/>
          <w:szCs w:val="24"/>
        </w:rPr>
      </w:pPr>
    </w:p>
    <w:p w14:paraId="493EFBC1" w14:textId="77777777" w:rsidR="007F767B" w:rsidRPr="00F21336" w:rsidRDefault="007F767B" w:rsidP="00F21336">
      <w:pPr>
        <w:spacing w:before="0" w:line="276" w:lineRule="auto"/>
        <w:jc w:val="center"/>
        <w:rPr>
          <w:rFonts w:cstheme="minorHAnsi"/>
          <w:b/>
          <w:sz w:val="24"/>
          <w:szCs w:val="24"/>
        </w:rPr>
      </w:pPr>
      <w:r w:rsidRPr="00F21336">
        <w:rPr>
          <w:rFonts w:cstheme="minorHAnsi"/>
          <w:b/>
          <w:sz w:val="24"/>
          <w:szCs w:val="24"/>
        </w:rPr>
        <w:t>§ 1</w:t>
      </w:r>
    </w:p>
    <w:p w14:paraId="104CEA04" w14:textId="458AC80D" w:rsidR="007F767B" w:rsidRPr="00F21336" w:rsidRDefault="007F767B" w:rsidP="00F21336">
      <w:pPr>
        <w:spacing w:before="0" w:line="276" w:lineRule="auto"/>
        <w:jc w:val="both"/>
        <w:rPr>
          <w:rFonts w:cstheme="minorHAnsi"/>
          <w:sz w:val="24"/>
          <w:szCs w:val="24"/>
        </w:rPr>
      </w:pPr>
      <w:r w:rsidRPr="00F21336">
        <w:rPr>
          <w:rFonts w:cstheme="minorHAnsi"/>
          <w:sz w:val="24"/>
          <w:szCs w:val="24"/>
        </w:rPr>
        <w:t xml:space="preserve">W uchwale nr 123/2018/2019 z dnia 19 września 2019 roku w przedmiocie sposobu postępowania w sprawie nadania stopnia doktora w Uniwersytecie Ekonomicznym </w:t>
      </w:r>
      <w:r w:rsidR="00871AA5">
        <w:rPr>
          <w:rFonts w:cstheme="minorHAnsi"/>
          <w:sz w:val="24"/>
          <w:szCs w:val="24"/>
        </w:rPr>
        <w:br/>
      </w:r>
      <w:r w:rsidRPr="00F21336">
        <w:rPr>
          <w:rFonts w:cstheme="minorHAnsi"/>
          <w:sz w:val="24"/>
          <w:szCs w:val="24"/>
        </w:rPr>
        <w:t xml:space="preserve">w Katowicach </w:t>
      </w:r>
      <w:r w:rsidR="00871AA5">
        <w:rPr>
          <w:rFonts w:cstheme="minorHAnsi"/>
          <w:sz w:val="24"/>
          <w:szCs w:val="24"/>
        </w:rPr>
        <w:t>(</w:t>
      </w:r>
      <w:r w:rsidR="008A1E76">
        <w:rPr>
          <w:rFonts w:cstheme="minorHAnsi"/>
          <w:sz w:val="24"/>
          <w:szCs w:val="24"/>
        </w:rPr>
        <w:t xml:space="preserve">z </w:t>
      </w:r>
      <w:proofErr w:type="spellStart"/>
      <w:r w:rsidR="008A1E76">
        <w:rPr>
          <w:rFonts w:cstheme="minorHAnsi"/>
          <w:sz w:val="24"/>
          <w:szCs w:val="24"/>
        </w:rPr>
        <w:t>póź</w:t>
      </w:r>
      <w:r w:rsidR="00871AA5">
        <w:rPr>
          <w:rFonts w:cstheme="minorHAnsi"/>
          <w:sz w:val="24"/>
          <w:szCs w:val="24"/>
        </w:rPr>
        <w:t>n</w:t>
      </w:r>
      <w:proofErr w:type="spellEnd"/>
      <w:r w:rsidR="00871AA5">
        <w:rPr>
          <w:rFonts w:cstheme="minorHAnsi"/>
          <w:sz w:val="24"/>
          <w:szCs w:val="24"/>
        </w:rPr>
        <w:t xml:space="preserve">. zm.) </w:t>
      </w:r>
      <w:r w:rsidRPr="00F21336">
        <w:rPr>
          <w:rFonts w:cstheme="minorHAnsi"/>
          <w:sz w:val="24"/>
          <w:szCs w:val="24"/>
        </w:rPr>
        <w:t>wprowadza się następujące zmiany:</w:t>
      </w:r>
    </w:p>
    <w:p w14:paraId="71BA5931" w14:textId="77777777" w:rsidR="00A12F30" w:rsidRPr="00F21336" w:rsidRDefault="00A12F30" w:rsidP="00F21336">
      <w:pPr>
        <w:spacing w:before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4FCA06B" w14:textId="040F6A43" w:rsidR="00EA59A1" w:rsidRPr="00F21336" w:rsidRDefault="00EA59A1" w:rsidP="00F213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21336">
        <w:rPr>
          <w:rFonts w:asciiTheme="minorHAnsi" w:eastAsia="Calibri" w:hAnsiTheme="minorHAnsi" w:cstheme="minorHAnsi"/>
          <w:b/>
          <w:sz w:val="24"/>
          <w:szCs w:val="24"/>
        </w:rPr>
        <w:t>§ 12</w:t>
      </w: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 otrzymuje brzmienie:</w:t>
      </w:r>
    </w:p>
    <w:p w14:paraId="167E81E7" w14:textId="09E6265A" w:rsidR="00EA59A1" w:rsidRDefault="006A3BAC" w:rsidP="00F2133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„1. </w:t>
      </w:r>
      <w:r w:rsidR="00EA59A1" w:rsidRPr="00F21336">
        <w:rPr>
          <w:rFonts w:asciiTheme="minorHAnsi" w:eastAsia="Calibri" w:hAnsiTheme="minorHAnsi" w:cstheme="minorHAnsi"/>
          <w:sz w:val="24"/>
          <w:szCs w:val="24"/>
        </w:rPr>
        <w:t>Komitet  naukowy, po zapoznaniu się z rozprawą doktorską, opiniami promotorów oraz recenzjami, wydaje</w:t>
      </w:r>
      <w:r w:rsidR="00EA59A1" w:rsidRPr="00F21336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="00EA59A1" w:rsidRPr="00F21336">
        <w:rPr>
          <w:rFonts w:asciiTheme="minorHAnsi" w:eastAsia="Calibri" w:hAnsiTheme="minorHAnsi" w:cstheme="minorHAnsi"/>
          <w:sz w:val="24"/>
          <w:szCs w:val="24"/>
        </w:rPr>
        <w:t>postanowienie o dopuszczeniu kandydata do obrony rozprawy doktorskiej lub o odmowie dopuszczenia do obrony. Uchwała podejmowana jest w głosowaniu tajnym.</w:t>
      </w:r>
    </w:p>
    <w:p w14:paraId="0E4A2C73" w14:textId="02A8052E" w:rsidR="00EA59A1" w:rsidRPr="00F21336" w:rsidRDefault="008A1E76" w:rsidP="00F21336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2. </w:t>
      </w:r>
      <w:r w:rsidR="000C151B" w:rsidRPr="00F21336">
        <w:rPr>
          <w:rFonts w:asciiTheme="minorHAnsi" w:eastAsia="Calibri" w:hAnsiTheme="minorHAnsi" w:cstheme="minorHAnsi"/>
          <w:sz w:val="24"/>
          <w:szCs w:val="24"/>
        </w:rPr>
        <w:t>Przewodniczący właściwego komitetu</w:t>
      </w:r>
      <w:r w:rsidR="006A3BAC" w:rsidRPr="00F2133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316D5" w:rsidRPr="00F21336">
        <w:rPr>
          <w:rFonts w:asciiTheme="minorHAnsi" w:eastAsia="Calibri" w:hAnsiTheme="minorHAnsi" w:cstheme="minorHAnsi"/>
          <w:sz w:val="24"/>
          <w:szCs w:val="24"/>
        </w:rPr>
        <w:t>naukowego</w:t>
      </w:r>
      <w:r w:rsidR="000C151B" w:rsidRPr="00F2133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A59A1" w:rsidRPr="00F21336">
        <w:rPr>
          <w:rFonts w:asciiTheme="minorHAnsi" w:eastAsia="Calibri" w:hAnsiTheme="minorHAnsi" w:cstheme="minorHAnsi"/>
          <w:sz w:val="24"/>
          <w:szCs w:val="24"/>
        </w:rPr>
        <w:t>wyznacza</w:t>
      </w:r>
      <w:r w:rsidR="003A515A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956905" w:rsidRPr="006A27A6">
        <w:rPr>
          <w:rFonts w:asciiTheme="minorHAnsi" w:eastAsia="Calibri" w:hAnsiTheme="minorHAnsi" w:cstheme="minorHAnsi"/>
          <w:sz w:val="24"/>
          <w:szCs w:val="24"/>
        </w:rPr>
        <w:t xml:space="preserve">w porozumieniu </w:t>
      </w:r>
      <w:r w:rsidR="006A27A6">
        <w:rPr>
          <w:rFonts w:asciiTheme="minorHAnsi" w:eastAsia="Calibri" w:hAnsiTheme="minorHAnsi" w:cstheme="minorHAnsi"/>
          <w:sz w:val="24"/>
          <w:szCs w:val="24"/>
        </w:rPr>
        <w:br/>
      </w:r>
      <w:r w:rsidR="00956905" w:rsidRPr="006A27A6">
        <w:rPr>
          <w:rFonts w:asciiTheme="minorHAnsi" w:eastAsia="Calibri" w:hAnsiTheme="minorHAnsi" w:cstheme="minorHAnsi"/>
          <w:sz w:val="24"/>
          <w:szCs w:val="24"/>
        </w:rPr>
        <w:t>z komisją doktorską</w:t>
      </w:r>
      <w:r w:rsidR="00077116" w:rsidRPr="00F21336">
        <w:rPr>
          <w:rFonts w:asciiTheme="minorHAnsi" w:eastAsia="Calibri" w:hAnsiTheme="minorHAnsi" w:cstheme="minorHAnsi"/>
          <w:sz w:val="24"/>
          <w:szCs w:val="24"/>
        </w:rPr>
        <w:t>, z zastrzeżeniem ust.</w:t>
      </w:r>
      <w:r w:rsidR="006A3BAC" w:rsidRPr="00F2133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77116" w:rsidRPr="00F21336">
        <w:rPr>
          <w:rFonts w:asciiTheme="minorHAnsi" w:eastAsia="Calibri" w:hAnsiTheme="minorHAnsi" w:cstheme="minorHAnsi"/>
          <w:sz w:val="24"/>
          <w:szCs w:val="24"/>
        </w:rPr>
        <w:t xml:space="preserve">3, </w:t>
      </w:r>
      <w:r w:rsidR="00EA59A1" w:rsidRPr="00F21336">
        <w:rPr>
          <w:rFonts w:asciiTheme="minorHAnsi" w:eastAsia="Calibri" w:hAnsiTheme="minorHAnsi" w:cstheme="minorHAnsi"/>
          <w:sz w:val="24"/>
          <w:szCs w:val="24"/>
        </w:rPr>
        <w:t>termin i miejsce obrony. O dacie i miejscu obrony przewodniczący komitetu naukowego</w:t>
      </w:r>
      <w:r w:rsidR="000C151B" w:rsidRPr="00F21336">
        <w:rPr>
          <w:rFonts w:asciiTheme="minorHAnsi" w:eastAsia="Calibri" w:hAnsiTheme="minorHAnsi" w:cstheme="minorHAnsi"/>
          <w:sz w:val="24"/>
          <w:szCs w:val="24"/>
        </w:rPr>
        <w:t xml:space="preserve"> niezwłocznie</w:t>
      </w:r>
      <w:r w:rsidR="00EA59A1" w:rsidRPr="00F21336">
        <w:rPr>
          <w:rFonts w:asciiTheme="minorHAnsi" w:eastAsia="Calibri" w:hAnsiTheme="minorHAnsi" w:cstheme="minorHAnsi"/>
          <w:sz w:val="24"/>
          <w:szCs w:val="24"/>
        </w:rPr>
        <w:t xml:space="preserve"> zawiadamia kandydata.</w:t>
      </w:r>
    </w:p>
    <w:p w14:paraId="3587CA05" w14:textId="182FFC01" w:rsidR="00EA59A1" w:rsidRPr="00F21336" w:rsidRDefault="006A3BAC" w:rsidP="00F2133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3. </w:t>
      </w:r>
      <w:r w:rsidR="00EA59A1" w:rsidRPr="00F21336">
        <w:rPr>
          <w:rFonts w:asciiTheme="minorHAnsi" w:eastAsia="Calibri" w:hAnsiTheme="minorHAnsi" w:cstheme="minorHAnsi"/>
          <w:sz w:val="24"/>
          <w:szCs w:val="24"/>
        </w:rPr>
        <w:t>Termin obrony rozprawy doktorskiej nie może zostać wyznaczony wcześniej niż 30 dni od zamieszczenia w BIP informacji, o których mowa w § 11 ust. 1</w:t>
      </w:r>
      <w:r w:rsidR="0099501B">
        <w:rPr>
          <w:rFonts w:asciiTheme="minorHAnsi" w:eastAsia="Calibri" w:hAnsiTheme="minorHAnsi" w:cstheme="minorHAnsi"/>
          <w:sz w:val="24"/>
          <w:szCs w:val="24"/>
        </w:rPr>
        <w:t xml:space="preserve"> uchwały</w:t>
      </w:r>
      <w:r w:rsidR="00EA59A1" w:rsidRPr="00F2133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55DE64D" w14:textId="0A2B14A7" w:rsidR="00EA59A1" w:rsidRPr="00F21336" w:rsidRDefault="006A3BAC" w:rsidP="00F2133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4. </w:t>
      </w:r>
      <w:r w:rsidR="00EA59A1" w:rsidRPr="00F21336">
        <w:rPr>
          <w:rFonts w:asciiTheme="minorHAnsi" w:eastAsia="Calibri" w:hAnsiTheme="minorHAnsi" w:cstheme="minorHAnsi"/>
          <w:sz w:val="24"/>
          <w:szCs w:val="24"/>
        </w:rPr>
        <w:t>Postanowienie o odmowie dopuszczenia do obrony doręcza się kandydatowi na piśmie wraz z pouczeniem o p</w:t>
      </w:r>
      <w:r w:rsidRPr="00F21336">
        <w:rPr>
          <w:rFonts w:asciiTheme="minorHAnsi" w:eastAsia="Calibri" w:hAnsiTheme="minorHAnsi" w:cstheme="minorHAnsi"/>
          <w:sz w:val="24"/>
          <w:szCs w:val="24"/>
        </w:rPr>
        <w:t>rzysługującym zażaleniu do RDN.”</w:t>
      </w:r>
      <w:r w:rsidR="00871AA5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A66BEEC" w14:textId="77777777" w:rsidR="006A3BAC" w:rsidRPr="00F21336" w:rsidRDefault="006A3BAC" w:rsidP="00F2133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4B15D53" w14:textId="4F806BFF" w:rsidR="00871AA5" w:rsidRDefault="00E91EF0" w:rsidP="00F21336">
      <w:pPr>
        <w:pStyle w:val="Akapitzlist"/>
        <w:numPr>
          <w:ilvl w:val="0"/>
          <w:numId w:val="7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w </w:t>
      </w:r>
      <w:r w:rsidRPr="00F21336">
        <w:rPr>
          <w:rFonts w:asciiTheme="minorHAnsi" w:eastAsia="Calibri" w:hAnsiTheme="minorHAnsi" w:cstheme="minorHAnsi"/>
          <w:b/>
          <w:sz w:val="24"/>
          <w:szCs w:val="24"/>
        </w:rPr>
        <w:t>§ 15</w:t>
      </w:r>
      <w:r w:rsidR="00DE54C2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</w:p>
    <w:p w14:paraId="1B2965B6" w14:textId="6D524A96" w:rsidR="008A1E76" w:rsidRPr="00F21336" w:rsidRDefault="008A1E76" w:rsidP="00F21336">
      <w:pPr>
        <w:pStyle w:val="Akapitzlist"/>
        <w:numPr>
          <w:ilvl w:val="0"/>
          <w:numId w:val="10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w </w:t>
      </w:r>
      <w:r w:rsidRPr="00F21336">
        <w:rPr>
          <w:rFonts w:eastAsia="Calibri" w:cstheme="minorHAnsi"/>
          <w:b/>
          <w:sz w:val="24"/>
          <w:szCs w:val="24"/>
        </w:rPr>
        <w:t>ust.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21336">
        <w:rPr>
          <w:rFonts w:eastAsia="Calibri" w:cstheme="minorHAnsi"/>
          <w:b/>
          <w:sz w:val="24"/>
          <w:szCs w:val="24"/>
        </w:rPr>
        <w:t xml:space="preserve">2 </w:t>
      </w:r>
      <w:r w:rsidR="001C1B04">
        <w:rPr>
          <w:rFonts w:asciiTheme="minorHAnsi" w:eastAsia="Calibri" w:hAnsiTheme="minorHAnsi" w:cstheme="minorHAnsi"/>
          <w:b/>
          <w:sz w:val="24"/>
          <w:szCs w:val="24"/>
        </w:rPr>
        <w:t xml:space="preserve">po pkt 2 </w:t>
      </w:r>
      <w:r>
        <w:rPr>
          <w:rFonts w:asciiTheme="minorHAnsi" w:eastAsia="Calibri" w:hAnsiTheme="minorHAnsi" w:cstheme="minorHAnsi"/>
          <w:sz w:val="24"/>
          <w:szCs w:val="24"/>
        </w:rPr>
        <w:t xml:space="preserve">dodaje się </w:t>
      </w:r>
      <w:r w:rsidR="00EF7D30" w:rsidRPr="00F21336">
        <w:rPr>
          <w:rFonts w:asciiTheme="minorHAnsi" w:eastAsia="Calibri" w:hAnsiTheme="minorHAnsi" w:cstheme="minorHAnsi"/>
          <w:b/>
          <w:sz w:val="24"/>
          <w:szCs w:val="24"/>
        </w:rPr>
        <w:t>pkt</w:t>
      </w:r>
      <w:r w:rsidR="00E91EF0" w:rsidRPr="00F21336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A12F30" w:rsidRPr="00F21336">
        <w:rPr>
          <w:rFonts w:asciiTheme="minorHAnsi" w:eastAsia="Calibri" w:hAnsiTheme="minorHAnsi" w:cstheme="minorHAnsi"/>
          <w:b/>
          <w:sz w:val="24"/>
          <w:szCs w:val="24"/>
        </w:rPr>
        <w:t xml:space="preserve">3 </w:t>
      </w:r>
      <w:r w:rsidR="00A12F30" w:rsidRPr="00F21336">
        <w:rPr>
          <w:rFonts w:asciiTheme="minorHAnsi" w:eastAsia="Calibri" w:hAnsiTheme="minorHAnsi" w:cstheme="minorHAnsi"/>
          <w:sz w:val="24"/>
          <w:szCs w:val="24"/>
        </w:rPr>
        <w:t>w  brzmieniu</w:t>
      </w:r>
      <w:r w:rsidR="00E91EF0" w:rsidRPr="00F21336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6D211C17" w14:textId="014A9D43" w:rsidR="00A12F30" w:rsidRDefault="00A12F30" w:rsidP="00F21336">
      <w:pPr>
        <w:pStyle w:val="Akapitzlist"/>
        <w:spacing w:after="0"/>
        <w:ind w:left="1080"/>
        <w:jc w:val="both"/>
        <w:rPr>
          <w:rFonts w:cstheme="minorHAnsi"/>
          <w:sz w:val="24"/>
          <w:szCs w:val="24"/>
          <w:lang w:eastAsia="pl-PL"/>
        </w:rPr>
      </w:pPr>
      <w:r w:rsidRPr="00F21336">
        <w:rPr>
          <w:rFonts w:asciiTheme="minorHAnsi" w:hAnsiTheme="minorHAnsi" w:cstheme="minorHAnsi"/>
          <w:sz w:val="24"/>
          <w:szCs w:val="24"/>
          <w:lang w:eastAsia="pl-PL"/>
        </w:rPr>
        <w:t>„3) egzaminów dodatkowych pozwalających zweryfikować efekty uczenia się, które nie zostały potwierdzone na podstawie przedłożonych dokumentów</w:t>
      </w:r>
      <w:r w:rsidR="008A1E76" w:rsidRPr="00F21336">
        <w:rPr>
          <w:rFonts w:cstheme="minorHAnsi"/>
          <w:sz w:val="24"/>
          <w:szCs w:val="24"/>
          <w:lang w:eastAsia="pl-PL"/>
        </w:rPr>
        <w:t>.</w:t>
      </w:r>
      <w:r w:rsidRPr="00F21336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8A1E76" w:rsidRPr="00F21336">
        <w:rPr>
          <w:rFonts w:cstheme="minorHAnsi"/>
          <w:sz w:val="24"/>
          <w:szCs w:val="24"/>
          <w:lang w:eastAsia="pl-PL"/>
        </w:rPr>
        <w:t>;</w:t>
      </w:r>
    </w:p>
    <w:p w14:paraId="267FBE6D" w14:textId="77777777" w:rsidR="00DE54C2" w:rsidRPr="00F21336" w:rsidRDefault="00DE54C2" w:rsidP="00F21336">
      <w:pPr>
        <w:pStyle w:val="Akapitzlist"/>
        <w:spacing w:after="0"/>
        <w:ind w:left="1080"/>
        <w:jc w:val="both"/>
        <w:rPr>
          <w:rFonts w:cstheme="minorHAnsi"/>
          <w:sz w:val="24"/>
          <w:szCs w:val="24"/>
          <w:lang w:eastAsia="pl-PL"/>
        </w:rPr>
      </w:pPr>
    </w:p>
    <w:p w14:paraId="40B225EE" w14:textId="25612E49" w:rsidR="008A1E76" w:rsidRPr="00F21336" w:rsidRDefault="008A1E76" w:rsidP="00F21336">
      <w:pPr>
        <w:pStyle w:val="Akapitzlist"/>
        <w:numPr>
          <w:ilvl w:val="0"/>
          <w:numId w:val="10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po ust.</w:t>
      </w:r>
      <w:r w:rsidRPr="00F21336">
        <w:rPr>
          <w:rFonts w:cstheme="minorHAnsi"/>
          <w:b/>
          <w:sz w:val="24"/>
          <w:szCs w:val="24"/>
          <w:lang w:eastAsia="pl-PL"/>
        </w:rPr>
        <w:t xml:space="preserve"> 3a</w:t>
      </w:r>
      <w:r>
        <w:rPr>
          <w:rFonts w:cstheme="minorHAnsi"/>
          <w:sz w:val="24"/>
          <w:szCs w:val="24"/>
          <w:lang w:eastAsia="pl-PL"/>
        </w:rPr>
        <w:t xml:space="preserve"> dodaje się ust. </w:t>
      </w:r>
      <w:r w:rsidRPr="00F21336">
        <w:rPr>
          <w:rFonts w:cstheme="minorHAnsi"/>
          <w:b/>
          <w:sz w:val="24"/>
          <w:szCs w:val="24"/>
          <w:lang w:eastAsia="pl-PL"/>
        </w:rPr>
        <w:t>3 b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A12F30" w:rsidRPr="00F21336">
        <w:rPr>
          <w:rFonts w:asciiTheme="minorHAnsi" w:eastAsia="Calibri" w:hAnsiTheme="minorHAnsi" w:cstheme="minorHAnsi"/>
          <w:sz w:val="24"/>
          <w:szCs w:val="24"/>
        </w:rPr>
        <w:t>w brzmieniu:</w:t>
      </w:r>
    </w:p>
    <w:p w14:paraId="6484D359" w14:textId="605DD060" w:rsidR="00A12F30" w:rsidRPr="00F21336" w:rsidRDefault="00A12F30" w:rsidP="00F21336">
      <w:pPr>
        <w:pStyle w:val="Akapitzlist"/>
        <w:spacing w:after="0"/>
        <w:ind w:left="108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21336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8A1E76" w:rsidRPr="00F21336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F21336">
        <w:rPr>
          <w:rFonts w:asciiTheme="minorHAnsi" w:hAnsiTheme="minorHAnsi" w:cstheme="minorHAnsi"/>
          <w:sz w:val="24"/>
          <w:szCs w:val="24"/>
          <w:lang w:eastAsia="pl-PL"/>
        </w:rPr>
        <w:t>b</w:t>
      </w:r>
      <w:r w:rsidR="00DE54C2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E54C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Egzaminy, o których mowa w ust. 2 pkt 3, </w:t>
      </w:r>
      <w:r w:rsidR="00D02942" w:rsidRPr="00F21336">
        <w:rPr>
          <w:rFonts w:asciiTheme="minorHAnsi" w:eastAsia="Calibri" w:hAnsiTheme="minorHAnsi" w:cstheme="minorHAnsi"/>
          <w:sz w:val="24"/>
          <w:szCs w:val="24"/>
        </w:rPr>
        <w:t xml:space="preserve">są </w:t>
      </w:r>
      <w:r w:rsidRPr="00F21336">
        <w:rPr>
          <w:rFonts w:asciiTheme="minorHAnsi" w:eastAsia="Calibri" w:hAnsiTheme="minorHAnsi" w:cstheme="minorHAnsi"/>
          <w:sz w:val="24"/>
          <w:szCs w:val="24"/>
        </w:rPr>
        <w:t>ocenian</w:t>
      </w:r>
      <w:r w:rsidR="00D02942" w:rsidRPr="00F21336">
        <w:rPr>
          <w:rFonts w:asciiTheme="minorHAnsi" w:eastAsia="Calibri" w:hAnsiTheme="minorHAnsi" w:cstheme="minorHAnsi"/>
          <w:sz w:val="24"/>
          <w:szCs w:val="24"/>
        </w:rPr>
        <w:t>e</w:t>
      </w: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 zgodnie ze skalą </w:t>
      </w:r>
      <w:r w:rsidR="00077116" w:rsidRPr="00F21336">
        <w:rPr>
          <w:rFonts w:asciiTheme="minorHAnsi" w:eastAsia="Calibri" w:hAnsiTheme="minorHAnsi" w:cstheme="minorHAnsi"/>
          <w:sz w:val="24"/>
          <w:szCs w:val="24"/>
        </w:rPr>
        <w:t xml:space="preserve">ocen </w:t>
      </w:r>
      <w:r w:rsidRPr="00F21336">
        <w:rPr>
          <w:rFonts w:asciiTheme="minorHAnsi" w:eastAsia="Calibri" w:hAnsiTheme="minorHAnsi" w:cstheme="minorHAnsi"/>
          <w:sz w:val="24"/>
          <w:szCs w:val="24"/>
        </w:rPr>
        <w:t>od 2 do 5, gdzie ocena 2 oznacza niezdanie egzaminu. W przypadku niezdania egzamin</w:t>
      </w:r>
      <w:r w:rsidR="00077116" w:rsidRPr="00F21336">
        <w:rPr>
          <w:rFonts w:asciiTheme="minorHAnsi" w:eastAsia="Calibri" w:hAnsiTheme="minorHAnsi" w:cstheme="minorHAnsi"/>
          <w:sz w:val="24"/>
          <w:szCs w:val="24"/>
        </w:rPr>
        <w:t>u</w:t>
      </w: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  możliwe</w:t>
      </w:r>
      <w:r w:rsidR="00077116" w:rsidRPr="00F21336">
        <w:rPr>
          <w:rFonts w:asciiTheme="minorHAnsi" w:eastAsia="Calibri" w:hAnsiTheme="minorHAnsi" w:cstheme="minorHAnsi"/>
          <w:sz w:val="24"/>
          <w:szCs w:val="24"/>
        </w:rPr>
        <w:t xml:space="preserve"> jest jego </w:t>
      </w:r>
      <w:r w:rsidRPr="00F21336">
        <w:rPr>
          <w:rFonts w:asciiTheme="minorHAnsi" w:eastAsia="Calibri" w:hAnsiTheme="minorHAnsi" w:cstheme="minorHAnsi"/>
          <w:sz w:val="24"/>
          <w:szCs w:val="24"/>
        </w:rPr>
        <w:t xml:space="preserve"> powtórne zdawanie tylko jeden raz.”</w:t>
      </w:r>
      <w:r w:rsidR="00DE54C2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86BFD38" w14:textId="77777777" w:rsidR="00871AA5" w:rsidRDefault="00871AA5">
      <w:pPr>
        <w:spacing w:before="0"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367FAE2" w14:textId="1CA59C5A" w:rsidR="00A12F30" w:rsidRPr="00F21336" w:rsidRDefault="00A12F30" w:rsidP="00F21336">
      <w:pPr>
        <w:spacing w:before="0" w:line="276" w:lineRule="auto"/>
        <w:jc w:val="center"/>
        <w:rPr>
          <w:rFonts w:cstheme="minorHAnsi"/>
          <w:b/>
          <w:sz w:val="24"/>
          <w:szCs w:val="24"/>
        </w:rPr>
      </w:pPr>
      <w:r w:rsidRPr="00F21336">
        <w:rPr>
          <w:rFonts w:cstheme="minorHAnsi"/>
          <w:b/>
          <w:sz w:val="24"/>
          <w:szCs w:val="24"/>
        </w:rPr>
        <w:lastRenderedPageBreak/>
        <w:t>§ 2</w:t>
      </w:r>
    </w:p>
    <w:p w14:paraId="3957B671" w14:textId="692B33E3" w:rsidR="008A1E76" w:rsidRDefault="008A1E76" w:rsidP="00F21336">
      <w:pPr>
        <w:spacing w:before="0" w:line="276" w:lineRule="auto"/>
        <w:rPr>
          <w:rFonts w:cstheme="minorHAnsi"/>
          <w:sz w:val="24"/>
          <w:szCs w:val="24"/>
        </w:rPr>
      </w:pPr>
      <w:r w:rsidRPr="008A1E76">
        <w:rPr>
          <w:rFonts w:cstheme="minorHAnsi"/>
          <w:sz w:val="24"/>
          <w:szCs w:val="24"/>
        </w:rPr>
        <w:t>Pozostałe postanowienia uchwały, o której mowa w § 1, nie ulegają zmianie.</w:t>
      </w:r>
    </w:p>
    <w:p w14:paraId="39727A5C" w14:textId="77CCEEAA" w:rsidR="008A1E76" w:rsidRDefault="008A1E76" w:rsidP="00F21336">
      <w:pPr>
        <w:spacing w:before="0" w:line="276" w:lineRule="auto"/>
        <w:rPr>
          <w:rFonts w:cstheme="minorHAnsi"/>
          <w:sz w:val="24"/>
          <w:szCs w:val="24"/>
        </w:rPr>
      </w:pPr>
    </w:p>
    <w:p w14:paraId="0BECE865" w14:textId="77777777" w:rsidR="008A1E76" w:rsidRPr="00F21336" w:rsidRDefault="008A1E76" w:rsidP="00F21336">
      <w:pPr>
        <w:pStyle w:val="Akapitzlist"/>
        <w:numPr>
          <w:ilvl w:val="0"/>
          <w:numId w:val="11"/>
        </w:numPr>
        <w:spacing w:after="0"/>
        <w:jc w:val="center"/>
        <w:rPr>
          <w:rFonts w:cstheme="minorHAnsi"/>
          <w:sz w:val="24"/>
          <w:szCs w:val="24"/>
        </w:rPr>
      </w:pPr>
    </w:p>
    <w:p w14:paraId="0710951C" w14:textId="57C19AAD" w:rsidR="00A12F30" w:rsidRPr="00F21336" w:rsidRDefault="00A12F30" w:rsidP="00F21336">
      <w:pPr>
        <w:spacing w:before="0" w:line="276" w:lineRule="auto"/>
        <w:rPr>
          <w:rFonts w:cstheme="minorHAnsi"/>
          <w:sz w:val="24"/>
          <w:szCs w:val="24"/>
        </w:rPr>
      </w:pPr>
      <w:r w:rsidRPr="00F21336">
        <w:rPr>
          <w:rFonts w:cstheme="minorHAnsi"/>
          <w:sz w:val="24"/>
          <w:szCs w:val="24"/>
        </w:rPr>
        <w:t>Uchwała wchodzi w życie z dniem podjęcia.</w:t>
      </w:r>
    </w:p>
    <w:p w14:paraId="3C315134" w14:textId="77777777" w:rsidR="00871AA5" w:rsidRDefault="00A12F30" w:rsidP="00F21336">
      <w:pPr>
        <w:spacing w:before="0" w:line="276" w:lineRule="auto"/>
        <w:ind w:left="4956"/>
        <w:rPr>
          <w:rFonts w:cstheme="minorHAnsi"/>
          <w:sz w:val="24"/>
          <w:szCs w:val="24"/>
        </w:rPr>
      </w:pPr>
      <w:r w:rsidRPr="00F21336">
        <w:rPr>
          <w:rFonts w:cstheme="minorHAnsi"/>
          <w:sz w:val="24"/>
          <w:szCs w:val="24"/>
        </w:rPr>
        <w:t xml:space="preserve">        </w:t>
      </w:r>
    </w:p>
    <w:p w14:paraId="1C8BDB5A" w14:textId="77777777" w:rsidR="00871AA5" w:rsidRDefault="00871AA5" w:rsidP="00F21336">
      <w:pPr>
        <w:spacing w:before="0" w:line="276" w:lineRule="auto"/>
        <w:ind w:left="4956"/>
        <w:rPr>
          <w:rFonts w:cstheme="minorHAnsi"/>
          <w:sz w:val="24"/>
          <w:szCs w:val="24"/>
        </w:rPr>
      </w:pPr>
    </w:p>
    <w:p w14:paraId="694B4917" w14:textId="77777777" w:rsidR="00871AA5" w:rsidRDefault="00871AA5" w:rsidP="00F21336">
      <w:pPr>
        <w:spacing w:before="0" w:line="276" w:lineRule="auto"/>
        <w:ind w:left="4956"/>
        <w:rPr>
          <w:rFonts w:cstheme="minorHAnsi"/>
          <w:sz w:val="24"/>
          <w:szCs w:val="24"/>
        </w:rPr>
      </w:pPr>
    </w:p>
    <w:p w14:paraId="223500F5" w14:textId="038731DF" w:rsidR="00A12F30" w:rsidRPr="00F21336" w:rsidRDefault="00871AA5" w:rsidP="00F21336">
      <w:pPr>
        <w:spacing w:before="0" w:line="276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12F30" w:rsidRPr="00F21336">
        <w:rPr>
          <w:rFonts w:cstheme="minorHAnsi"/>
          <w:sz w:val="24"/>
          <w:szCs w:val="24"/>
        </w:rPr>
        <w:t>Przewodnicząca Senatu</w:t>
      </w:r>
    </w:p>
    <w:p w14:paraId="667269CE" w14:textId="4AF86874" w:rsidR="00A12F30" w:rsidRPr="00F21336" w:rsidRDefault="00A12F30" w:rsidP="00F21336">
      <w:pPr>
        <w:spacing w:before="0" w:line="276" w:lineRule="auto"/>
        <w:ind w:left="4956"/>
        <w:rPr>
          <w:rFonts w:cstheme="minorHAnsi"/>
          <w:sz w:val="24"/>
          <w:szCs w:val="24"/>
        </w:rPr>
      </w:pPr>
      <w:r w:rsidRPr="00F21336">
        <w:rPr>
          <w:rFonts w:cstheme="minorHAnsi"/>
          <w:sz w:val="24"/>
          <w:szCs w:val="24"/>
        </w:rPr>
        <w:t xml:space="preserve">                     Rektor</w:t>
      </w:r>
    </w:p>
    <w:p w14:paraId="4E51E385" w14:textId="7490F97F" w:rsidR="00A12F30" w:rsidRDefault="00A12F30" w:rsidP="00F21336">
      <w:pPr>
        <w:spacing w:before="0" w:line="276" w:lineRule="auto"/>
        <w:rPr>
          <w:rFonts w:cstheme="minorHAnsi"/>
          <w:sz w:val="24"/>
          <w:szCs w:val="24"/>
        </w:rPr>
      </w:pPr>
    </w:p>
    <w:p w14:paraId="78C073E5" w14:textId="77777777" w:rsidR="00871AA5" w:rsidRPr="00F21336" w:rsidRDefault="00871AA5" w:rsidP="00F21336">
      <w:pPr>
        <w:spacing w:before="0" w:line="276" w:lineRule="auto"/>
        <w:rPr>
          <w:rFonts w:cstheme="minorHAnsi"/>
          <w:sz w:val="24"/>
          <w:szCs w:val="24"/>
        </w:rPr>
      </w:pPr>
    </w:p>
    <w:p w14:paraId="234B962E" w14:textId="4DEFC2F3" w:rsidR="00A12F30" w:rsidRPr="00F21336" w:rsidRDefault="00CD6D6E" w:rsidP="00F21336">
      <w:pPr>
        <w:spacing w:before="0" w:line="276" w:lineRule="auto"/>
        <w:ind w:left="4248" w:firstLine="708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(-) </w:t>
      </w:r>
      <w:r w:rsidR="00A12F30" w:rsidRPr="00F21336">
        <w:rPr>
          <w:rFonts w:cstheme="minorHAnsi"/>
          <w:sz w:val="24"/>
          <w:szCs w:val="24"/>
        </w:rPr>
        <w:t>prof. dr hab. inż. Celina M. Olszak</w:t>
      </w:r>
    </w:p>
    <w:sectPr w:rsidR="00A12F30" w:rsidRPr="00F21336" w:rsidSect="00F21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E242" w14:textId="77777777" w:rsidR="00C2057F" w:rsidRDefault="00C2057F" w:rsidP="00BD769B">
      <w:pPr>
        <w:spacing w:before="0"/>
      </w:pPr>
      <w:r>
        <w:separator/>
      </w:r>
    </w:p>
  </w:endnote>
  <w:endnote w:type="continuationSeparator" w:id="0">
    <w:p w14:paraId="5C96D5E0" w14:textId="77777777" w:rsidR="00C2057F" w:rsidRDefault="00C2057F" w:rsidP="00BD76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2A1C" w14:textId="77777777" w:rsidR="00BD769B" w:rsidRDefault="00BD7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501A" w14:textId="77777777" w:rsidR="00BD769B" w:rsidRDefault="00BD76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4239" w14:textId="77777777" w:rsidR="00BD769B" w:rsidRDefault="00BD7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05AB" w14:textId="77777777" w:rsidR="00C2057F" w:rsidRDefault="00C2057F" w:rsidP="00BD769B">
      <w:pPr>
        <w:spacing w:before="0"/>
      </w:pPr>
      <w:r>
        <w:separator/>
      </w:r>
    </w:p>
  </w:footnote>
  <w:footnote w:type="continuationSeparator" w:id="0">
    <w:p w14:paraId="1C39E2C7" w14:textId="77777777" w:rsidR="00C2057F" w:rsidRDefault="00C2057F" w:rsidP="00BD76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5945" w14:textId="4F883152" w:rsidR="00BD769B" w:rsidRDefault="00BD7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1ABE" w14:textId="36D8E7B6" w:rsidR="00BD769B" w:rsidRDefault="00BD76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6834" w14:textId="19077E62" w:rsidR="00BD769B" w:rsidRDefault="00BD7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F4A"/>
    <w:multiLevelType w:val="hybridMultilevel"/>
    <w:tmpl w:val="768AE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B2286"/>
    <w:multiLevelType w:val="multilevel"/>
    <w:tmpl w:val="D1E26532"/>
    <w:lvl w:ilvl="0">
      <w:start w:val="3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B05025"/>
    <w:multiLevelType w:val="hybridMultilevel"/>
    <w:tmpl w:val="CA8612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1CB"/>
    <w:multiLevelType w:val="hybridMultilevel"/>
    <w:tmpl w:val="802CBB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3076"/>
    <w:multiLevelType w:val="hybridMultilevel"/>
    <w:tmpl w:val="DB5E4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E89"/>
    <w:multiLevelType w:val="hybridMultilevel"/>
    <w:tmpl w:val="47E6D8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C0971"/>
    <w:multiLevelType w:val="hybridMultilevel"/>
    <w:tmpl w:val="B3F8C286"/>
    <w:lvl w:ilvl="0" w:tplc="5D90DE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60044"/>
    <w:multiLevelType w:val="hybridMultilevel"/>
    <w:tmpl w:val="DB5E4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2722"/>
    <w:multiLevelType w:val="hybridMultilevel"/>
    <w:tmpl w:val="DB5E4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40567"/>
    <w:multiLevelType w:val="hybridMultilevel"/>
    <w:tmpl w:val="DC264A38"/>
    <w:lvl w:ilvl="0" w:tplc="62C6D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322A35"/>
    <w:multiLevelType w:val="hybridMultilevel"/>
    <w:tmpl w:val="319CA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zSIzGEube7+GPmqXZlUWAoYJKGzV3gtgco+IOpnmq7oeH211jSIe9zv8slJc0a8uG+fHLzdOmcRazbn5hSGREg==" w:salt="6kmmGe1u80e2/Lia4HGp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77116"/>
    <w:rsid w:val="000C151B"/>
    <w:rsid w:val="000F1D88"/>
    <w:rsid w:val="001C1B04"/>
    <w:rsid w:val="00225735"/>
    <w:rsid w:val="002D47E1"/>
    <w:rsid w:val="0035048F"/>
    <w:rsid w:val="003A515A"/>
    <w:rsid w:val="00484C06"/>
    <w:rsid w:val="004972A4"/>
    <w:rsid w:val="005B057C"/>
    <w:rsid w:val="006A27A6"/>
    <w:rsid w:val="006A3BAC"/>
    <w:rsid w:val="006F58C6"/>
    <w:rsid w:val="007F767B"/>
    <w:rsid w:val="00845D63"/>
    <w:rsid w:val="00871AA5"/>
    <w:rsid w:val="008A1E76"/>
    <w:rsid w:val="008C53FF"/>
    <w:rsid w:val="009316D5"/>
    <w:rsid w:val="00956905"/>
    <w:rsid w:val="0099501B"/>
    <w:rsid w:val="009F6DEB"/>
    <w:rsid w:val="00A12F30"/>
    <w:rsid w:val="00A37DD3"/>
    <w:rsid w:val="00A54DE6"/>
    <w:rsid w:val="00AC6725"/>
    <w:rsid w:val="00AD3784"/>
    <w:rsid w:val="00BD769B"/>
    <w:rsid w:val="00C2057F"/>
    <w:rsid w:val="00C36C18"/>
    <w:rsid w:val="00C4440A"/>
    <w:rsid w:val="00CD6D6E"/>
    <w:rsid w:val="00D02942"/>
    <w:rsid w:val="00D051CA"/>
    <w:rsid w:val="00DE54C2"/>
    <w:rsid w:val="00E1700A"/>
    <w:rsid w:val="00E91EF0"/>
    <w:rsid w:val="00EA59A1"/>
    <w:rsid w:val="00EA5EE4"/>
    <w:rsid w:val="00EF7D30"/>
    <w:rsid w:val="00F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B5396"/>
  <w15:chartTrackingRefBased/>
  <w15:docId w15:val="{D3D38A8D-E3D8-40FC-8522-3009A9F8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67B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EF0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51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769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D769B"/>
  </w:style>
  <w:style w:type="paragraph" w:styleId="Stopka">
    <w:name w:val="footer"/>
    <w:basedOn w:val="Normalny"/>
    <w:link w:val="StopkaZnak"/>
    <w:uiPriority w:val="99"/>
    <w:unhideWhenUsed/>
    <w:rsid w:val="00BD769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D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2451-90BA-4378-9DDD-87703EC1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cp:lastPrinted>2022-11-24T12:19:00Z</cp:lastPrinted>
  <dcterms:created xsi:type="dcterms:W3CDTF">2022-12-02T13:28:00Z</dcterms:created>
  <dcterms:modified xsi:type="dcterms:W3CDTF">2022-12-02T13:28:00Z</dcterms:modified>
</cp:coreProperties>
</file>