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9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68"/>
        <w:gridCol w:w="2053"/>
      </w:tblGrid>
      <w:tr w:rsidR="009877E2" w:rsidRPr="008E1751" w:rsidTr="00C41DD9">
        <w:trPr>
          <w:trHeight w:val="449"/>
        </w:trPr>
        <w:tc>
          <w:tcPr>
            <w:tcW w:w="2268" w:type="dxa"/>
            <w:vAlign w:val="center"/>
          </w:tcPr>
          <w:p w:rsidR="009877E2" w:rsidRPr="00873587" w:rsidRDefault="009877E2" w:rsidP="00C41DD9">
            <w:pPr>
              <w:rPr>
                <w:rFonts w:ascii="Arial Narrow" w:hAnsi="Arial Narrow"/>
                <w:b/>
                <w:color w:val="002060"/>
                <w:sz w:val="18"/>
                <w:szCs w:val="18"/>
                <w:lang w:val="en-US"/>
              </w:rPr>
            </w:pPr>
            <w:r w:rsidRPr="00873587">
              <w:rPr>
                <w:rFonts w:ascii="Arial Narrow" w:hAnsi="Arial Narrow"/>
                <w:b/>
                <w:color w:val="002060"/>
                <w:sz w:val="18"/>
                <w:szCs w:val="18"/>
                <w:lang w:val="en-US"/>
              </w:rPr>
              <w:t>Course ID number</w:t>
            </w:r>
          </w:p>
          <w:p w:rsidR="009877E2" w:rsidRPr="00873587" w:rsidRDefault="009877E2" w:rsidP="00C41DD9">
            <w:pPr>
              <w:rPr>
                <w:rFonts w:ascii="Arial Narrow" w:hAnsi="Arial Narrow"/>
                <w:i/>
                <w:color w:val="002060"/>
                <w:sz w:val="18"/>
                <w:szCs w:val="18"/>
                <w:lang w:val="en-GB"/>
              </w:rPr>
            </w:pPr>
            <w:r w:rsidRPr="00873587">
              <w:rPr>
                <w:rFonts w:ascii="Arial Narrow" w:hAnsi="Arial Narrow"/>
                <w:i/>
                <w:color w:val="002060"/>
                <w:sz w:val="18"/>
                <w:szCs w:val="18"/>
                <w:lang w:val="en-US"/>
              </w:rPr>
              <w:t>(filled by the Dean’s Office)</w:t>
            </w:r>
          </w:p>
        </w:tc>
        <w:tc>
          <w:tcPr>
            <w:tcW w:w="2053" w:type="dxa"/>
            <w:vAlign w:val="center"/>
          </w:tcPr>
          <w:p w:rsidR="009877E2" w:rsidRPr="00873587" w:rsidRDefault="009877E2" w:rsidP="00C41DD9">
            <w:pPr>
              <w:rPr>
                <w:rFonts w:ascii="Arial Narrow" w:hAnsi="Arial Narrow"/>
                <w:color w:val="002060"/>
                <w:sz w:val="18"/>
                <w:szCs w:val="18"/>
                <w:lang w:val="en-GB"/>
              </w:rPr>
            </w:pPr>
          </w:p>
        </w:tc>
      </w:tr>
    </w:tbl>
    <w:p w:rsidR="009877E2" w:rsidRDefault="009877E2" w:rsidP="00C41DD9">
      <w:pPr>
        <w:jc w:val="center"/>
        <w:rPr>
          <w:rFonts w:ascii="Arial Narrow" w:hAnsi="Arial Narrow"/>
          <w:b/>
          <w:color w:val="365F91"/>
          <w:sz w:val="32"/>
          <w:szCs w:val="32"/>
          <w:lang w:val="en-GB"/>
        </w:rPr>
      </w:pPr>
    </w:p>
    <w:p w:rsidR="009877E2" w:rsidRPr="00873587" w:rsidRDefault="009877E2" w:rsidP="00C41DD9">
      <w:pPr>
        <w:jc w:val="center"/>
        <w:rPr>
          <w:rFonts w:ascii="Arial Narrow" w:hAnsi="Arial Narrow"/>
          <w:b/>
          <w:color w:val="365F91"/>
          <w:sz w:val="32"/>
          <w:szCs w:val="32"/>
          <w:lang w:val="en-GB"/>
        </w:rPr>
      </w:pPr>
      <w:r w:rsidRPr="00873587">
        <w:rPr>
          <w:rFonts w:ascii="Arial Narrow" w:hAnsi="Arial Narrow"/>
          <w:b/>
          <w:color w:val="365F91"/>
          <w:sz w:val="32"/>
          <w:szCs w:val="32"/>
          <w:lang w:val="en-GB"/>
        </w:rPr>
        <w:t>Course syllabus</w:t>
      </w:r>
    </w:p>
    <w:p w:rsidR="009877E2" w:rsidRPr="0017335C" w:rsidRDefault="009877E2" w:rsidP="00A2301C">
      <w:pPr>
        <w:rPr>
          <w:rFonts w:ascii="Arial Narrow" w:hAnsi="Arial Narrow"/>
          <w:b/>
          <w:sz w:val="32"/>
          <w:szCs w:val="32"/>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General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02"/>
        <w:gridCol w:w="2521"/>
        <w:gridCol w:w="1423"/>
        <w:gridCol w:w="1098"/>
        <w:gridCol w:w="2410"/>
      </w:tblGrid>
      <w:tr w:rsidR="009877E2" w:rsidRPr="00873587" w:rsidTr="00433A5C">
        <w:tc>
          <w:tcPr>
            <w:tcW w:w="1219" w:type="pct"/>
            <w:vAlign w:val="center"/>
          </w:tcPr>
          <w:p w:rsidR="009877E2" w:rsidRPr="00873587" w:rsidRDefault="009877E2" w:rsidP="00F01B12">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Course title:</w:t>
            </w:r>
          </w:p>
        </w:tc>
        <w:tc>
          <w:tcPr>
            <w:tcW w:w="3781" w:type="pct"/>
            <w:gridSpan w:val="4"/>
            <w:vAlign w:val="center"/>
          </w:tcPr>
          <w:p w:rsidR="009877E2" w:rsidRPr="00873587" w:rsidRDefault="00CF736D" w:rsidP="00F01B12">
            <w:pPr>
              <w:spacing w:before="60" w:after="60"/>
              <w:rPr>
                <w:rFonts w:ascii="Arial Narrow" w:hAnsi="Arial Narrow"/>
                <w:b/>
                <w:color w:val="002060"/>
                <w:sz w:val="20"/>
                <w:szCs w:val="20"/>
                <w:lang w:val="en-GB"/>
              </w:rPr>
            </w:pPr>
            <w:r>
              <w:rPr>
                <w:rFonts w:ascii="Arial Narrow" w:hAnsi="Arial Narrow"/>
                <w:b/>
                <w:color w:val="002060"/>
                <w:sz w:val="20"/>
                <w:szCs w:val="20"/>
                <w:lang w:val="en-GB"/>
              </w:rPr>
              <w:t>International Retail Marketing</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Faculty:</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Management</w:t>
            </w:r>
          </w:p>
        </w:tc>
        <w:tc>
          <w:tcPr>
            <w:tcW w:w="1279" w:type="pct"/>
            <w:gridSpan w:val="2"/>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Programme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study:</w:t>
            </w:r>
          </w:p>
        </w:tc>
        <w:tc>
          <w:tcPr>
            <w:tcW w:w="1223"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International Business</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Study level:</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(please tick)</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BA</w:t>
            </w:r>
          </w:p>
          <w:p w:rsidR="009877E2" w:rsidRPr="00873587" w:rsidRDefault="009877E2" w:rsidP="007E53E0">
            <w:pPr>
              <w:rPr>
                <w:rFonts w:ascii="Arial Narrow" w:hAnsi="Arial Narrow"/>
                <w:b/>
                <w:color w:val="002060"/>
                <w:sz w:val="20"/>
                <w:szCs w:val="20"/>
                <w:lang w:val="en-GB"/>
              </w:rPr>
            </w:pPr>
            <w:bookmarkStart w:id="0" w:name="OLE_LINK1"/>
            <w:r w:rsidRPr="00873587">
              <w:rPr>
                <w:rFonts w:ascii="Arial Narrow" w:hAnsi="Arial Narrow"/>
                <w:color w:val="002060"/>
                <w:sz w:val="20"/>
                <w:szCs w:val="20"/>
                <w:lang w:val="en-GB"/>
              </w:rPr>
              <w:t xml:space="preserve"> </w:t>
            </w:r>
            <w:bookmarkEnd w:id="0"/>
            <w:r w:rsidRPr="00873587">
              <w:rPr>
                <w:rFonts w:ascii="Arial Narrow" w:hAnsi="Arial Narrow"/>
                <w:color w:val="002060"/>
                <w:sz w:val="20"/>
                <w:szCs w:val="20"/>
                <w:lang w:val="en-GB"/>
              </w:rPr>
              <w:t xml:space="preserve"> </w:t>
            </w: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MA</w:t>
            </w:r>
          </w:p>
        </w:tc>
        <w:tc>
          <w:tcPr>
            <w:tcW w:w="1279" w:type="pct"/>
            <w:gridSpan w:val="2"/>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Academic year:</w:t>
            </w:r>
          </w:p>
        </w:tc>
        <w:tc>
          <w:tcPr>
            <w:tcW w:w="1223" w:type="pct"/>
            <w:vAlign w:val="center"/>
          </w:tcPr>
          <w:p w:rsidR="009877E2" w:rsidRPr="00873587" w:rsidRDefault="009877E2" w:rsidP="00F01B12">
            <w:pPr>
              <w:rPr>
                <w:rFonts w:ascii="Arial Narrow" w:hAnsi="Arial Narrow"/>
                <w:color w:val="002060"/>
                <w:sz w:val="20"/>
                <w:szCs w:val="20"/>
                <w:lang w:val="en-GB"/>
              </w:rPr>
            </w:pPr>
            <w:r>
              <w:rPr>
                <w:rFonts w:ascii="Arial Narrow" w:hAnsi="Arial Narrow"/>
                <w:color w:val="002060"/>
                <w:sz w:val="20"/>
                <w:szCs w:val="20"/>
                <w:lang w:val="en-GB"/>
              </w:rPr>
              <w:t>2017/2018</w:t>
            </w:r>
          </w:p>
        </w:tc>
      </w:tr>
      <w:tr w:rsidR="009877E2" w:rsidRPr="008E1751"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Number of ECTS points:</w:t>
            </w:r>
          </w:p>
        </w:tc>
        <w:tc>
          <w:tcPr>
            <w:tcW w:w="1279" w:type="pct"/>
            <w:vAlign w:val="center"/>
          </w:tcPr>
          <w:p w:rsidR="009877E2" w:rsidRPr="00873587" w:rsidRDefault="00B747E2" w:rsidP="0090081F">
            <w:pPr>
              <w:rPr>
                <w:rFonts w:ascii="Arial Narrow" w:hAnsi="Arial Narrow"/>
                <w:color w:val="002060"/>
                <w:sz w:val="20"/>
                <w:szCs w:val="20"/>
                <w:lang w:val="en-GB"/>
              </w:rPr>
            </w:pPr>
            <w:r>
              <w:rPr>
                <w:rFonts w:ascii="Arial Narrow" w:hAnsi="Arial Narrow"/>
                <w:color w:val="002060"/>
                <w:sz w:val="20"/>
                <w:szCs w:val="20"/>
                <w:lang w:val="en-GB"/>
              </w:rPr>
              <w:t>3</w:t>
            </w:r>
          </w:p>
        </w:tc>
        <w:tc>
          <w:tcPr>
            <w:tcW w:w="1279" w:type="pct"/>
            <w:gridSpan w:val="2"/>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Course completion method: </w:t>
            </w:r>
          </w:p>
          <w:p w:rsidR="009877E2" w:rsidRPr="00873587" w:rsidRDefault="009877E2" w:rsidP="00F01B12">
            <w:pPr>
              <w:rPr>
                <w:rFonts w:ascii="Arial Narrow" w:hAnsi="Arial Narrow"/>
                <w:b/>
                <w:color w:val="002060"/>
                <w:sz w:val="20"/>
                <w:szCs w:val="20"/>
                <w:lang w:val="en-GB"/>
              </w:rPr>
            </w:pPr>
            <w:r w:rsidRPr="00873587">
              <w:rPr>
                <w:rFonts w:ascii="Arial Narrow" w:hAnsi="Arial Narrow"/>
                <w:i/>
                <w:color w:val="002060"/>
                <w:sz w:val="20"/>
                <w:szCs w:val="20"/>
                <w:lang w:val="en-GB"/>
              </w:rPr>
              <w:t>(please tick)</w:t>
            </w:r>
          </w:p>
        </w:tc>
        <w:tc>
          <w:tcPr>
            <w:tcW w:w="1223" w:type="pct"/>
            <w:vAlign w:val="center"/>
          </w:tcPr>
          <w:p w:rsidR="009877E2" w:rsidRPr="00873587" w:rsidRDefault="009877E2" w:rsidP="00F01B12">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With an exam</w:t>
            </w:r>
          </w:p>
          <w:p w:rsidR="009877E2" w:rsidRPr="00873587" w:rsidRDefault="009877E2" w:rsidP="00F01B12">
            <w:pPr>
              <w:rPr>
                <w:rFonts w:ascii="Arial Narrow" w:hAnsi="Arial Narrow"/>
                <w:b/>
                <w:color w:val="002060"/>
                <w:sz w:val="20"/>
                <w:szCs w:val="20"/>
                <w:lang w:val="en-GB"/>
              </w:rPr>
            </w:pPr>
            <w:r w:rsidRPr="00873587">
              <w:rPr>
                <w:rFonts w:ascii="Arial Narrow" w:hAnsi="Arial Narrow"/>
                <w:color w:val="002060"/>
                <w:sz w:val="20"/>
                <w:szCs w:val="20"/>
                <w:lang w:val="en-GB"/>
              </w:rPr>
              <w:sym w:font="Wingdings" w:char="F0A8"/>
            </w:r>
            <w:r w:rsidRPr="00873587">
              <w:rPr>
                <w:rFonts w:ascii="Arial Narrow" w:hAnsi="Arial Narrow"/>
                <w:color w:val="002060"/>
                <w:sz w:val="20"/>
                <w:szCs w:val="20"/>
                <w:lang w:val="en-GB"/>
              </w:rPr>
              <w:t>Without an exam</w:t>
            </w:r>
          </w:p>
        </w:tc>
      </w:tr>
      <w:tr w:rsidR="009877E2" w:rsidRPr="00873587" w:rsidTr="00020C25">
        <w:trPr>
          <w:trHeight w:val="339"/>
        </w:trPr>
        <w:tc>
          <w:tcPr>
            <w:tcW w:w="1219" w:type="pct"/>
            <w:vMerge w:val="restar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Language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instruction:</w:t>
            </w:r>
          </w:p>
        </w:tc>
        <w:tc>
          <w:tcPr>
            <w:tcW w:w="1279" w:type="pct"/>
            <w:vMerge w:val="restar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English</w:t>
            </w:r>
          </w:p>
        </w:tc>
        <w:tc>
          <w:tcPr>
            <w:tcW w:w="2502" w:type="pct"/>
            <w:gridSpan w:val="3"/>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Course teaching team:</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Course leader:</w:t>
            </w:r>
          </w:p>
        </w:tc>
        <w:tc>
          <w:tcPr>
            <w:tcW w:w="1780" w:type="pct"/>
            <w:gridSpan w:val="2"/>
            <w:vAlign w:val="center"/>
          </w:tcPr>
          <w:p w:rsidR="009877E2" w:rsidRPr="00873587" w:rsidRDefault="00B747E2" w:rsidP="00F01B12">
            <w:pPr>
              <w:rPr>
                <w:rFonts w:ascii="Arial Narrow" w:hAnsi="Arial Narrow"/>
                <w:color w:val="002060"/>
                <w:sz w:val="20"/>
                <w:szCs w:val="20"/>
                <w:lang w:val="en-GB"/>
              </w:rPr>
            </w:pPr>
            <w:r>
              <w:rPr>
                <w:rFonts w:ascii="Arial Narrow" w:hAnsi="Arial Narrow"/>
                <w:color w:val="002060"/>
                <w:sz w:val="20"/>
                <w:szCs w:val="20"/>
                <w:lang w:val="en-GB"/>
              </w:rPr>
              <w:t>Papp Judit</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Lectures:</w:t>
            </w:r>
          </w:p>
        </w:tc>
        <w:tc>
          <w:tcPr>
            <w:tcW w:w="1780" w:type="pct"/>
            <w:gridSpan w:val="2"/>
            <w:vAlign w:val="center"/>
          </w:tcPr>
          <w:p w:rsidR="009877E2" w:rsidRPr="00873587" w:rsidRDefault="00B747E2" w:rsidP="00F01B12">
            <w:pPr>
              <w:rPr>
                <w:rFonts w:ascii="Arial Narrow" w:hAnsi="Arial Narrow"/>
                <w:color w:val="002060"/>
                <w:sz w:val="20"/>
                <w:szCs w:val="20"/>
                <w:lang w:val="en-GB"/>
              </w:rPr>
            </w:pPr>
            <w:r>
              <w:rPr>
                <w:rFonts w:ascii="Arial Narrow" w:hAnsi="Arial Narrow"/>
                <w:color w:val="002060"/>
                <w:sz w:val="20"/>
                <w:szCs w:val="20"/>
                <w:lang w:val="en-GB"/>
              </w:rPr>
              <w:t>Papp Judit</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lang w:val="en-GB"/>
              </w:rPr>
            </w:pPr>
          </w:p>
        </w:tc>
        <w:tc>
          <w:tcPr>
            <w:tcW w:w="1279" w:type="pct"/>
            <w:vMerge/>
            <w:vAlign w:val="center"/>
          </w:tcPr>
          <w:p w:rsidR="009877E2" w:rsidRPr="00873587" w:rsidRDefault="009877E2" w:rsidP="0090081F">
            <w:pPr>
              <w:rPr>
                <w:rFonts w:ascii="Arial Narrow" w:hAnsi="Arial Narrow"/>
                <w:b/>
                <w:color w:val="002060"/>
                <w:sz w:val="20"/>
                <w:szCs w:val="20"/>
                <w:lang w:val="en-GB"/>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Classes:</w:t>
            </w:r>
          </w:p>
        </w:tc>
        <w:tc>
          <w:tcPr>
            <w:tcW w:w="1780" w:type="pct"/>
            <w:gridSpan w:val="2"/>
            <w:vAlign w:val="center"/>
          </w:tcPr>
          <w:p w:rsidR="009877E2" w:rsidRPr="00873587" w:rsidRDefault="009877E2" w:rsidP="00F01B12">
            <w:pPr>
              <w:rPr>
                <w:rFonts w:ascii="Arial Narrow" w:hAnsi="Arial Narrow"/>
                <w:color w:val="002060"/>
                <w:sz w:val="20"/>
                <w:szCs w:val="20"/>
              </w:rPr>
            </w:pPr>
            <w:r>
              <w:rPr>
                <w:rFonts w:ascii="Arial Narrow" w:hAnsi="Arial Narrow"/>
                <w:color w:val="002060"/>
                <w:sz w:val="20"/>
                <w:szCs w:val="20"/>
              </w:rPr>
              <w:t>-</w:t>
            </w:r>
          </w:p>
        </w:tc>
      </w:tr>
      <w:tr w:rsidR="009877E2" w:rsidRPr="00873587" w:rsidTr="00C87C20">
        <w:trPr>
          <w:trHeight w:val="339"/>
        </w:trPr>
        <w:tc>
          <w:tcPr>
            <w:tcW w:w="1219" w:type="pct"/>
            <w:vMerge/>
            <w:vAlign w:val="center"/>
          </w:tcPr>
          <w:p w:rsidR="009877E2" w:rsidRPr="00873587" w:rsidRDefault="009877E2" w:rsidP="0090081F">
            <w:pPr>
              <w:rPr>
                <w:rFonts w:ascii="Arial Narrow" w:hAnsi="Arial Narrow"/>
                <w:b/>
                <w:color w:val="002060"/>
                <w:sz w:val="20"/>
                <w:szCs w:val="20"/>
              </w:rPr>
            </w:pPr>
          </w:p>
        </w:tc>
        <w:tc>
          <w:tcPr>
            <w:tcW w:w="1279" w:type="pct"/>
            <w:vMerge/>
            <w:vAlign w:val="center"/>
          </w:tcPr>
          <w:p w:rsidR="009877E2" w:rsidRPr="00873587" w:rsidRDefault="009877E2" w:rsidP="0090081F">
            <w:pPr>
              <w:rPr>
                <w:rFonts w:ascii="Arial Narrow" w:hAnsi="Arial Narrow"/>
                <w:b/>
                <w:color w:val="002060"/>
                <w:sz w:val="20"/>
                <w:szCs w:val="20"/>
              </w:rPr>
            </w:pPr>
          </w:p>
        </w:tc>
        <w:tc>
          <w:tcPr>
            <w:tcW w:w="722" w:type="pct"/>
            <w:vAlign w:val="center"/>
          </w:tcPr>
          <w:p w:rsidR="009877E2" w:rsidRPr="00873587" w:rsidRDefault="009877E2" w:rsidP="00F01B12">
            <w:pPr>
              <w:rPr>
                <w:rFonts w:ascii="Arial Narrow" w:hAnsi="Arial Narrow"/>
                <w:b/>
                <w:color w:val="002060"/>
                <w:sz w:val="20"/>
                <w:szCs w:val="20"/>
                <w:lang w:val="en-GB"/>
              </w:rPr>
            </w:pPr>
            <w:r w:rsidRPr="00873587">
              <w:rPr>
                <w:rFonts w:ascii="Arial Narrow" w:hAnsi="Arial Narrow"/>
                <w:b/>
                <w:color w:val="002060"/>
                <w:sz w:val="20"/>
                <w:szCs w:val="20"/>
                <w:lang w:val="en-GB"/>
              </w:rPr>
              <w:t>Lab classes:</w:t>
            </w:r>
          </w:p>
        </w:tc>
        <w:tc>
          <w:tcPr>
            <w:tcW w:w="1780" w:type="pct"/>
            <w:gridSpan w:val="2"/>
            <w:vAlign w:val="center"/>
          </w:tcPr>
          <w:p w:rsidR="009877E2" w:rsidRPr="00873587" w:rsidRDefault="009877E2" w:rsidP="00F01B12">
            <w:pP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433A5C">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Department </w:t>
            </w:r>
          </w:p>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of the course teaching team:</w:t>
            </w:r>
          </w:p>
        </w:tc>
        <w:tc>
          <w:tcPr>
            <w:tcW w:w="3781" w:type="pct"/>
            <w:gridSpan w:val="4"/>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t xml:space="preserve">Department of </w:t>
            </w:r>
            <w:r>
              <w:rPr>
                <w:rFonts w:ascii="Arial Narrow" w:hAnsi="Arial Narrow"/>
                <w:color w:val="002060"/>
                <w:sz w:val="20"/>
                <w:szCs w:val="20"/>
                <w:lang w:val="en-GB"/>
              </w:rPr>
              <w:t>Consumer Research</w:t>
            </w:r>
          </w:p>
        </w:tc>
      </w:tr>
      <w:tr w:rsidR="009877E2" w:rsidRPr="00873587" w:rsidTr="00020C25">
        <w:tc>
          <w:tcPr>
            <w:tcW w:w="1219" w:type="pct"/>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Course status:</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(please tick)</w:t>
            </w:r>
          </w:p>
        </w:tc>
        <w:tc>
          <w:tcPr>
            <w:tcW w:w="1279" w:type="pct"/>
            <w:vAlign w:val="center"/>
          </w:tcPr>
          <w:p w:rsidR="009877E2" w:rsidRPr="00873587" w:rsidRDefault="009877E2" w:rsidP="0090081F">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A8"/>
            </w:r>
            <w:r w:rsidRPr="00873587">
              <w:rPr>
                <w:rFonts w:ascii="Arial Narrow" w:hAnsi="Arial Narrow"/>
                <w:color w:val="002060"/>
                <w:sz w:val="20"/>
                <w:szCs w:val="20"/>
                <w:lang w:val="en-GB"/>
              </w:rPr>
              <w:t xml:space="preserve"> Compulsory</w:t>
            </w:r>
          </w:p>
          <w:p w:rsidR="009877E2" w:rsidRPr="00873587" w:rsidRDefault="009877E2" w:rsidP="0040488D">
            <w:pPr>
              <w:rPr>
                <w:rFonts w:ascii="Arial Narrow" w:hAnsi="Arial Narrow"/>
                <w:color w:val="002060"/>
                <w:sz w:val="20"/>
                <w:szCs w:val="20"/>
                <w:lang w:val="en-GB"/>
              </w:rPr>
            </w:pPr>
            <w:r w:rsidRPr="00873587">
              <w:rPr>
                <w:rFonts w:ascii="Arial Narrow" w:hAnsi="Arial Narrow"/>
                <w:color w:val="002060"/>
                <w:sz w:val="20"/>
                <w:szCs w:val="20"/>
                <w:lang w:val="en-GB"/>
              </w:rPr>
              <w:sym w:font="Wingdings" w:char="F078"/>
            </w:r>
            <w:r w:rsidRPr="00873587">
              <w:rPr>
                <w:rFonts w:ascii="Arial Narrow" w:hAnsi="Arial Narrow"/>
                <w:color w:val="002060"/>
                <w:sz w:val="20"/>
                <w:szCs w:val="20"/>
                <w:lang w:val="en-GB"/>
              </w:rPr>
              <w:t xml:space="preserve"> Elective</w:t>
            </w:r>
          </w:p>
        </w:tc>
        <w:tc>
          <w:tcPr>
            <w:tcW w:w="1279" w:type="pct"/>
            <w:gridSpan w:val="2"/>
            <w:vAlign w:val="center"/>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Course time frame:</w:t>
            </w:r>
          </w:p>
          <w:p w:rsidR="009877E2" w:rsidRPr="00873587" w:rsidRDefault="009877E2" w:rsidP="0090081F">
            <w:pPr>
              <w:rPr>
                <w:rFonts w:ascii="Arial Narrow" w:hAnsi="Arial Narrow"/>
                <w:i/>
                <w:color w:val="002060"/>
                <w:sz w:val="20"/>
                <w:szCs w:val="20"/>
                <w:lang w:val="en-GB"/>
              </w:rPr>
            </w:pPr>
            <w:r w:rsidRPr="00873587">
              <w:rPr>
                <w:rFonts w:ascii="Arial Narrow" w:hAnsi="Arial Narrow"/>
                <w:i/>
                <w:color w:val="002060"/>
                <w:sz w:val="20"/>
                <w:szCs w:val="20"/>
                <w:lang w:val="en-GB"/>
              </w:rPr>
              <w:t>(no. of semesters)</w:t>
            </w:r>
          </w:p>
        </w:tc>
        <w:tc>
          <w:tcPr>
            <w:tcW w:w="1223" w:type="pct"/>
            <w:vAlign w:val="center"/>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open</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 xml:space="preserve">Contact hours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8189"/>
        <w:gridCol w:w="1665"/>
      </w:tblGrid>
      <w:tr w:rsidR="009877E2" w:rsidRPr="00873587" w:rsidTr="00C87C20">
        <w:tc>
          <w:tcPr>
            <w:tcW w:w="4155" w:type="pct"/>
          </w:tcPr>
          <w:p w:rsidR="009877E2" w:rsidRPr="00873587" w:rsidRDefault="009877E2" w:rsidP="00020C25">
            <w:pPr>
              <w:spacing w:before="60" w:after="60"/>
              <w:rPr>
                <w:rFonts w:ascii="Arial Narrow" w:hAnsi="Arial Narrow"/>
                <w:b/>
                <w:color w:val="002060"/>
                <w:sz w:val="20"/>
                <w:szCs w:val="20"/>
                <w:lang w:val="en-GB"/>
              </w:rPr>
            </w:pPr>
            <w:r w:rsidRPr="00873587">
              <w:rPr>
                <w:rFonts w:ascii="Arial Narrow" w:hAnsi="Arial Narrow"/>
                <w:b/>
                <w:color w:val="002060"/>
                <w:sz w:val="20"/>
                <w:szCs w:val="20"/>
                <w:lang w:val="en-GB"/>
              </w:rPr>
              <w:t>Course forms</w:t>
            </w:r>
          </w:p>
        </w:tc>
        <w:tc>
          <w:tcPr>
            <w:tcW w:w="845" w:type="pct"/>
          </w:tcPr>
          <w:p w:rsidR="009877E2" w:rsidRPr="00873587" w:rsidRDefault="009877E2" w:rsidP="00F01B12">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Number of hours</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Lectures</w:t>
            </w:r>
          </w:p>
        </w:tc>
        <w:tc>
          <w:tcPr>
            <w:tcW w:w="845" w:type="pct"/>
          </w:tcPr>
          <w:p w:rsidR="009877E2" w:rsidRPr="00873587" w:rsidRDefault="00A012B2" w:rsidP="0090081F">
            <w:pPr>
              <w:jc w:val="center"/>
              <w:rPr>
                <w:rFonts w:ascii="Arial Narrow" w:hAnsi="Arial Narrow"/>
                <w:color w:val="002060"/>
                <w:sz w:val="20"/>
                <w:szCs w:val="20"/>
                <w:lang w:val="en-GB"/>
              </w:rPr>
            </w:pPr>
            <w:r>
              <w:rPr>
                <w:rFonts w:ascii="Arial Narrow" w:hAnsi="Arial Narrow"/>
                <w:color w:val="002060"/>
                <w:sz w:val="20"/>
                <w:szCs w:val="20"/>
                <w:lang w:val="en-GB"/>
              </w:rPr>
              <w:t>1</w:t>
            </w:r>
            <w:r w:rsidR="009877E2">
              <w:rPr>
                <w:rFonts w:ascii="Arial Narrow" w:hAnsi="Arial Narrow"/>
                <w:color w:val="002060"/>
                <w:sz w:val="20"/>
                <w:szCs w:val="20"/>
                <w:lang w:val="en-GB"/>
              </w:rPr>
              <w:t>5</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Classes</w:t>
            </w:r>
          </w:p>
        </w:tc>
        <w:tc>
          <w:tcPr>
            <w:tcW w:w="845" w:type="pct"/>
          </w:tcPr>
          <w:p w:rsidR="009877E2" w:rsidRPr="00873587" w:rsidRDefault="009877E2" w:rsidP="0090081F">
            <w:pPr>
              <w:jc w:val="center"/>
              <w:rPr>
                <w:rFonts w:ascii="Arial Narrow" w:hAnsi="Arial Narrow"/>
                <w:color w:val="002060"/>
                <w:sz w:val="20"/>
                <w:szCs w:val="20"/>
                <w:lang w:val="en-GB"/>
              </w:rPr>
            </w:pPr>
            <w:r>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Lab classes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7E53E0">
            <w:pPr>
              <w:rPr>
                <w:rFonts w:ascii="Arial Narrow" w:hAnsi="Arial Narrow"/>
                <w:b/>
                <w:color w:val="002060"/>
                <w:sz w:val="20"/>
                <w:szCs w:val="20"/>
                <w:lang w:val="en-GB"/>
              </w:rPr>
            </w:pPr>
            <w:r w:rsidRPr="00873587">
              <w:rPr>
                <w:rFonts w:ascii="Arial Narrow" w:hAnsi="Arial Narrow"/>
                <w:b/>
                <w:color w:val="002060"/>
                <w:sz w:val="20"/>
                <w:szCs w:val="20"/>
                <w:lang w:val="en-GB"/>
              </w:rPr>
              <w:t>Language classes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Seminars</w:t>
            </w:r>
          </w:p>
        </w:tc>
        <w:tc>
          <w:tcPr>
            <w:tcW w:w="845" w:type="pct"/>
          </w:tcPr>
          <w:p w:rsidR="009877E2" w:rsidRPr="00873587" w:rsidRDefault="00A012B2" w:rsidP="0090081F">
            <w:pPr>
              <w:jc w:val="center"/>
              <w:rPr>
                <w:rFonts w:ascii="Arial Narrow" w:hAnsi="Arial Narrow"/>
                <w:color w:val="002060"/>
                <w:sz w:val="20"/>
                <w:szCs w:val="20"/>
                <w:lang w:val="en-GB"/>
              </w:rPr>
            </w:pPr>
            <w:r>
              <w:rPr>
                <w:rFonts w:ascii="Arial Narrow" w:hAnsi="Arial Narrow"/>
                <w:color w:val="002060"/>
                <w:sz w:val="20"/>
                <w:szCs w:val="20"/>
                <w:lang w:val="en-GB"/>
              </w:rPr>
              <w:t>25</w:t>
            </w:r>
            <w:r w:rsidR="009877E2"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Other </w:t>
            </w:r>
            <w:r w:rsidRPr="00873587">
              <w:rPr>
                <w:rFonts w:ascii="Arial Narrow" w:hAnsi="Arial Narrow"/>
                <w:i/>
                <w:color w:val="002060"/>
                <w:sz w:val="18"/>
                <w:szCs w:val="18"/>
                <w:lang w:val="en-GB"/>
              </w:rPr>
              <w:t>(e.g. practitioners’ lecturers, study trips)</w:t>
            </w:r>
          </w:p>
        </w:tc>
        <w:tc>
          <w:tcPr>
            <w:tcW w:w="845" w:type="pct"/>
          </w:tcPr>
          <w:p w:rsidR="009877E2" w:rsidRPr="00873587" w:rsidRDefault="00A012B2" w:rsidP="0090081F">
            <w:pPr>
              <w:jc w:val="center"/>
              <w:rPr>
                <w:rFonts w:ascii="Arial Narrow" w:hAnsi="Arial Narrow"/>
                <w:color w:val="002060"/>
                <w:sz w:val="20"/>
                <w:szCs w:val="20"/>
                <w:lang w:val="en-GB"/>
              </w:rPr>
            </w:pPr>
            <w:r>
              <w:rPr>
                <w:rFonts w:ascii="Arial Narrow" w:hAnsi="Arial Narrow"/>
                <w:color w:val="002060"/>
                <w:sz w:val="20"/>
                <w:szCs w:val="20"/>
                <w:lang w:val="en-GB"/>
              </w:rPr>
              <w:t>35</w:t>
            </w:r>
            <w:r w:rsidR="009877E2" w:rsidRPr="00873587">
              <w:rPr>
                <w:rFonts w:ascii="Arial Narrow" w:hAnsi="Arial Narrow"/>
                <w:color w:val="002060"/>
                <w:sz w:val="20"/>
                <w:szCs w:val="20"/>
                <w:lang w:val="en-GB"/>
              </w:rPr>
              <w:t>-</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Total number of hours</w:t>
            </w:r>
          </w:p>
        </w:tc>
        <w:tc>
          <w:tcPr>
            <w:tcW w:w="845" w:type="pct"/>
          </w:tcPr>
          <w:p w:rsidR="009877E2" w:rsidRPr="00873587" w:rsidRDefault="00B747E2" w:rsidP="0090081F">
            <w:pPr>
              <w:jc w:val="center"/>
              <w:rPr>
                <w:rFonts w:ascii="Arial Narrow" w:hAnsi="Arial Narrow"/>
                <w:color w:val="002060"/>
                <w:sz w:val="20"/>
                <w:szCs w:val="20"/>
                <w:lang w:val="en-GB"/>
              </w:rPr>
            </w:pPr>
            <w:r>
              <w:rPr>
                <w:rFonts w:ascii="Arial Narrow" w:hAnsi="Arial Narrow"/>
                <w:color w:val="002060"/>
                <w:sz w:val="20"/>
                <w:szCs w:val="20"/>
                <w:lang w:val="en-GB"/>
              </w:rPr>
              <w:t>7</w:t>
            </w:r>
            <w:r w:rsidR="009877E2">
              <w:rPr>
                <w:rFonts w:ascii="Arial Narrow" w:hAnsi="Arial Narrow"/>
                <w:color w:val="002060"/>
                <w:sz w:val="20"/>
                <w:szCs w:val="20"/>
                <w:lang w:val="en-GB"/>
              </w:rPr>
              <w:t>5</w:t>
            </w:r>
          </w:p>
        </w:tc>
      </w:tr>
      <w:tr w:rsidR="009877E2" w:rsidRPr="00873587" w:rsidTr="00C87C20">
        <w:tc>
          <w:tcPr>
            <w:tcW w:w="4155"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 xml:space="preserve">Examination </w:t>
            </w:r>
            <w:r w:rsidRPr="00873587">
              <w:rPr>
                <w:rFonts w:ascii="Arial Narrow" w:hAnsi="Arial Narrow"/>
                <w:i/>
                <w:color w:val="002060"/>
                <w:sz w:val="20"/>
                <w:szCs w:val="20"/>
                <w:lang w:val="en-GB"/>
              </w:rPr>
              <w:t>(hours)</w:t>
            </w:r>
          </w:p>
        </w:tc>
        <w:tc>
          <w:tcPr>
            <w:tcW w:w="845" w:type="pct"/>
          </w:tcPr>
          <w:p w:rsidR="009877E2" w:rsidRPr="00873587" w:rsidRDefault="009877E2" w:rsidP="0090081F">
            <w:pPr>
              <w:jc w:val="center"/>
              <w:rPr>
                <w:rFonts w:ascii="Arial Narrow" w:hAnsi="Arial Narrow"/>
                <w:color w:val="002060"/>
                <w:sz w:val="20"/>
                <w:szCs w:val="20"/>
                <w:lang w:val="en-GB"/>
              </w:rPr>
            </w:pPr>
            <w:r w:rsidRPr="00873587">
              <w:rPr>
                <w:rFonts w:ascii="Arial Narrow" w:hAnsi="Arial Narrow"/>
                <w:color w:val="002060"/>
                <w:sz w:val="20"/>
                <w:szCs w:val="20"/>
                <w:lang w:val="en-GB"/>
              </w:rPr>
              <w:t>-</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Course objective and key words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8E1751" w:rsidTr="00433A5C">
        <w:trPr>
          <w:cantSplit/>
        </w:trPr>
        <w:tc>
          <w:tcPr>
            <w:tcW w:w="5000" w:type="pct"/>
          </w:tcPr>
          <w:p w:rsidR="009877E2" w:rsidRPr="0040488D" w:rsidRDefault="009877E2" w:rsidP="00B747E2">
            <w:pPr>
              <w:pStyle w:val="Akapitzlist"/>
              <w:spacing w:before="60" w:after="60" w:line="240" w:lineRule="auto"/>
              <w:ind w:left="0"/>
              <w:contextualSpacing w:val="0"/>
              <w:rPr>
                <w:rFonts w:ascii="Arial Narrow" w:hAnsi="Arial Narrow"/>
                <w:b/>
                <w:color w:val="002060"/>
                <w:sz w:val="20"/>
                <w:szCs w:val="20"/>
                <w:lang w:val="en-US"/>
              </w:rPr>
            </w:pPr>
            <w:r w:rsidRPr="00873587">
              <w:rPr>
                <w:rFonts w:ascii="Arial Narrow" w:hAnsi="Arial Narrow"/>
                <w:b/>
                <w:color w:val="002060"/>
                <w:sz w:val="20"/>
                <w:szCs w:val="20"/>
                <w:lang w:val="en-GB"/>
              </w:rPr>
              <w:t>Course objective:</w:t>
            </w:r>
            <w:r>
              <w:rPr>
                <w:rFonts w:ascii="Arial Narrow" w:hAnsi="Arial Narrow" w:cs="Arial"/>
                <w:b/>
                <w:color w:val="002060"/>
                <w:lang w:val="en-GB"/>
              </w:rPr>
              <w:t xml:space="preserve"> </w:t>
            </w:r>
            <w:r w:rsidR="00B747E2">
              <w:rPr>
                <w:rFonts w:ascii="Arial Narrow" w:hAnsi="Arial Narrow" w:cs="Arial"/>
                <w:b/>
                <w:color w:val="002060"/>
                <w:lang w:val="en-GB"/>
              </w:rPr>
              <w:t>To be able to integrate the different parts and activities of international retail especially concerning the marketing activities of the retail companies and the related stakeholders. To be able to understand the processes, the consumer behaviour, the different POS, POP marketing strategies and activities of the participants. To be able to optimalise the product range and the other elements of the marketing mix with the focus on the international retail management.</w:t>
            </w:r>
          </w:p>
        </w:tc>
      </w:tr>
      <w:tr w:rsidR="009877E2" w:rsidRPr="008E1751" w:rsidTr="00433A5C">
        <w:trPr>
          <w:cantSplit/>
        </w:trPr>
        <w:tc>
          <w:tcPr>
            <w:tcW w:w="5000" w:type="pct"/>
          </w:tcPr>
          <w:p w:rsidR="009877E2" w:rsidRPr="00873587" w:rsidRDefault="009877E2" w:rsidP="0040488D">
            <w:pPr>
              <w:pStyle w:val="Akapitzlist"/>
              <w:spacing w:before="60" w:after="60" w:line="240" w:lineRule="auto"/>
              <w:ind w:left="0"/>
              <w:contextualSpacing w:val="0"/>
              <w:rPr>
                <w:rFonts w:ascii="Arial Narrow" w:hAnsi="Arial Narrow"/>
                <w:b/>
                <w:color w:val="002060"/>
                <w:sz w:val="20"/>
                <w:szCs w:val="20"/>
                <w:lang w:val="en-GB"/>
              </w:rPr>
            </w:pPr>
            <w:r w:rsidRPr="00873587">
              <w:rPr>
                <w:rFonts w:ascii="Arial Narrow" w:hAnsi="Arial Narrow"/>
                <w:b/>
                <w:color w:val="002060"/>
                <w:sz w:val="20"/>
                <w:szCs w:val="20"/>
                <w:lang w:val="en-GB"/>
              </w:rPr>
              <w:t xml:space="preserve">Course key words:  </w:t>
            </w:r>
            <w:r w:rsidR="00B747E2">
              <w:rPr>
                <w:rFonts w:ascii="Arial Narrow" w:hAnsi="Arial Narrow"/>
                <w:b/>
                <w:color w:val="002060"/>
                <w:sz w:val="20"/>
                <w:szCs w:val="20"/>
                <w:lang w:val="en-GB"/>
              </w:rPr>
              <w:t>international, retail, marketing mix, product range, POP, POS, promotions, outlay, process optimalisation, inventory management, consumer behaviour</w:t>
            </w:r>
          </w:p>
        </w:tc>
      </w:tr>
    </w:tbl>
    <w:p w:rsidR="009877E2" w:rsidRPr="00873587" w:rsidRDefault="009877E2" w:rsidP="00A2301C">
      <w:pPr>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Course content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8E1751" w:rsidTr="00433A5C">
        <w:tc>
          <w:tcPr>
            <w:tcW w:w="5000" w:type="pct"/>
          </w:tcPr>
          <w:p w:rsidR="009877E2" w:rsidRPr="00E8451E" w:rsidRDefault="00A012B2" w:rsidP="0040488D">
            <w:pPr>
              <w:rPr>
                <w:rFonts w:ascii="Arial Narrow" w:hAnsi="Arial Narrow"/>
                <w:color w:val="002060"/>
                <w:sz w:val="20"/>
                <w:szCs w:val="20"/>
                <w:lang w:val="en-US"/>
              </w:rPr>
            </w:pPr>
            <w:bookmarkStart w:id="1" w:name="OLE_LINK4"/>
            <w:bookmarkStart w:id="2" w:name="OLE_LINK5"/>
            <w:r>
              <w:rPr>
                <w:rFonts w:ascii="Arial Narrow" w:hAnsi="Arial Narrow"/>
                <w:color w:val="002060"/>
                <w:sz w:val="20"/>
                <w:szCs w:val="20"/>
                <w:lang w:val="en-US"/>
              </w:rPr>
              <w:t>The terms and expressions of international retail marketing and management</w:t>
            </w:r>
          </w:p>
        </w:tc>
      </w:tr>
      <w:tr w:rsidR="009877E2" w:rsidRPr="00E8451E" w:rsidTr="00433A5C">
        <w:tc>
          <w:tcPr>
            <w:tcW w:w="5000" w:type="pct"/>
          </w:tcPr>
          <w:p w:rsidR="009877E2" w:rsidRPr="00A012B2" w:rsidRDefault="00A012B2" w:rsidP="00E8451E">
            <w:pPr>
              <w:rPr>
                <w:rFonts w:ascii="Arial Narrow" w:hAnsi="Arial Narrow"/>
                <w:color w:val="002060"/>
                <w:sz w:val="20"/>
                <w:szCs w:val="20"/>
              </w:rPr>
            </w:pPr>
            <w:r>
              <w:rPr>
                <w:rFonts w:ascii="Arial Narrow" w:hAnsi="Arial Narrow"/>
                <w:color w:val="002060"/>
                <w:sz w:val="20"/>
                <w:szCs w:val="20"/>
              </w:rPr>
              <w:t>The aspects and the advantages, disadvantages of the different marketing mix variables</w:t>
            </w:r>
          </w:p>
        </w:tc>
      </w:tr>
      <w:tr w:rsidR="009877E2" w:rsidRPr="008E1751" w:rsidTr="00433A5C">
        <w:tc>
          <w:tcPr>
            <w:tcW w:w="5000" w:type="pct"/>
          </w:tcPr>
          <w:p w:rsidR="009877E2" w:rsidRPr="00A012B2" w:rsidRDefault="00A012B2" w:rsidP="00E8451E">
            <w:pPr>
              <w:rPr>
                <w:rFonts w:ascii="Arial Narrow" w:hAnsi="Arial Narrow"/>
                <w:color w:val="002060"/>
                <w:sz w:val="20"/>
                <w:szCs w:val="20"/>
              </w:rPr>
            </w:pPr>
            <w:r>
              <w:rPr>
                <w:rFonts w:ascii="Arial Narrow" w:hAnsi="Arial Narrow"/>
                <w:color w:val="002060"/>
                <w:sz w:val="20"/>
                <w:szCs w:val="20"/>
              </w:rPr>
              <w:t xml:space="preserve">The aspects of choosing outlets </w:t>
            </w:r>
          </w:p>
        </w:tc>
      </w:tr>
      <w:tr w:rsidR="009877E2" w:rsidRPr="008E1751" w:rsidTr="00433A5C">
        <w:tc>
          <w:tcPr>
            <w:tcW w:w="5000" w:type="pct"/>
          </w:tcPr>
          <w:p w:rsidR="009877E2" w:rsidRPr="00A012B2" w:rsidRDefault="00A012B2" w:rsidP="00A012B2">
            <w:pPr>
              <w:rPr>
                <w:rFonts w:ascii="Arial Narrow" w:hAnsi="Arial Narrow"/>
                <w:color w:val="002060"/>
                <w:sz w:val="20"/>
                <w:szCs w:val="20"/>
              </w:rPr>
            </w:pPr>
            <w:r>
              <w:rPr>
                <w:rFonts w:ascii="Arial Narrow" w:hAnsi="Arial Narrow"/>
                <w:color w:val="002060"/>
                <w:sz w:val="20"/>
                <w:szCs w:val="20"/>
              </w:rPr>
              <w:t>The aspects of choosing outlets in international context: think globally and act locally in retail marketing</w:t>
            </w:r>
          </w:p>
        </w:tc>
      </w:tr>
      <w:tr w:rsidR="009877E2" w:rsidRPr="008E1751" w:rsidTr="00433A5C">
        <w:tc>
          <w:tcPr>
            <w:tcW w:w="5000" w:type="pct"/>
          </w:tcPr>
          <w:p w:rsidR="009877E2" w:rsidRPr="00A012B2" w:rsidRDefault="00A012B2" w:rsidP="00E8451E">
            <w:pPr>
              <w:rPr>
                <w:rFonts w:ascii="Arial Narrow" w:hAnsi="Arial Narrow"/>
                <w:color w:val="002060"/>
                <w:sz w:val="20"/>
                <w:szCs w:val="20"/>
              </w:rPr>
            </w:pPr>
            <w:r>
              <w:rPr>
                <w:rFonts w:ascii="Arial Narrow" w:hAnsi="Arial Narrow"/>
                <w:color w:val="002060"/>
                <w:sz w:val="20"/>
                <w:szCs w:val="20"/>
              </w:rPr>
              <w:t>The IMC concept in practise with the focus on international retail marketing and management</w:t>
            </w:r>
          </w:p>
        </w:tc>
      </w:tr>
      <w:tr w:rsidR="009877E2" w:rsidRPr="00E8451E" w:rsidTr="00433A5C">
        <w:tc>
          <w:tcPr>
            <w:tcW w:w="5000" w:type="pct"/>
          </w:tcPr>
          <w:p w:rsidR="009877E2" w:rsidRPr="00E8451E" w:rsidRDefault="009877E2" w:rsidP="00E8451E">
            <w:pPr>
              <w:rPr>
                <w:rFonts w:ascii="Arial Narrow" w:hAnsi="Arial Narrow"/>
                <w:color w:val="002060"/>
                <w:sz w:val="20"/>
                <w:szCs w:val="20"/>
                <w:lang w:val="en-US"/>
              </w:rPr>
            </w:pPr>
          </w:p>
        </w:tc>
      </w:tr>
      <w:bookmarkEnd w:id="1"/>
      <w:bookmarkEnd w:id="2"/>
    </w:tbl>
    <w:p w:rsidR="009877E2" w:rsidRPr="00873587" w:rsidRDefault="009877E2" w:rsidP="007E53E0">
      <w:pPr>
        <w:pStyle w:val="Akapitzlist"/>
        <w:spacing w:after="0" w:line="240" w:lineRule="auto"/>
        <w:ind w:left="0"/>
        <w:rPr>
          <w:rFonts w:ascii="Arial Narrow" w:hAnsi="Arial Narrow"/>
          <w:b/>
          <w:color w:val="002060"/>
          <w:lang w:val="en-GB"/>
        </w:rPr>
      </w:pPr>
    </w:p>
    <w:p w:rsidR="009877E2" w:rsidRPr="00873587" w:rsidRDefault="009877E2" w:rsidP="007E53E0">
      <w:pPr>
        <w:pStyle w:val="Akapitzlist"/>
        <w:spacing w:after="0" w:line="240" w:lineRule="auto"/>
        <w:ind w:left="0"/>
        <w:rPr>
          <w:rFonts w:ascii="Arial Narrow" w:hAnsi="Arial Narrow"/>
          <w:b/>
          <w:color w:val="002060"/>
          <w:lang w:val="en-GB"/>
        </w:rPr>
      </w:pPr>
      <w:r w:rsidRPr="00873587">
        <w:rPr>
          <w:rFonts w:ascii="Arial Narrow" w:hAnsi="Arial Narrow"/>
          <w:b/>
          <w:color w:val="002060"/>
          <w:lang w:val="en-GB"/>
        </w:rPr>
        <w:t>Teaching and learning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244"/>
        <w:gridCol w:w="4945"/>
        <w:gridCol w:w="1665"/>
      </w:tblGrid>
      <w:tr w:rsidR="009877E2" w:rsidRPr="00E8451E" w:rsidTr="00433A5C">
        <w:tc>
          <w:tcPr>
            <w:tcW w:w="5000" w:type="pct"/>
            <w:gridSpan w:val="3"/>
          </w:tcPr>
          <w:p w:rsidR="009877E2" w:rsidRPr="00873587" w:rsidRDefault="009877E2" w:rsidP="00F01B12">
            <w:pPr>
              <w:spacing w:before="60" w:after="60"/>
              <w:jc w:val="center"/>
              <w:rPr>
                <w:rFonts w:ascii="Arial Narrow" w:hAnsi="Arial Narrow"/>
                <w:b/>
                <w:color w:val="002060"/>
                <w:sz w:val="20"/>
                <w:szCs w:val="20"/>
                <w:lang w:val="en-GB"/>
              </w:rPr>
            </w:pPr>
            <w:r w:rsidRPr="00873587">
              <w:rPr>
                <w:rFonts w:ascii="Arial Narrow" w:hAnsi="Arial Narrow"/>
                <w:b/>
                <w:color w:val="002060"/>
                <w:sz w:val="20"/>
                <w:szCs w:val="20"/>
                <w:lang w:val="en-GB"/>
              </w:rPr>
              <w:t>Direct contact hours</w:t>
            </w:r>
          </w:p>
        </w:tc>
      </w:tr>
      <w:tr w:rsidR="009877E2" w:rsidRPr="00E8451E" w:rsidTr="00433A5C">
        <w:tc>
          <w:tcPr>
            <w:tcW w:w="1646"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Teaching methods</w:t>
            </w:r>
          </w:p>
        </w:tc>
        <w:tc>
          <w:tcPr>
            <w:tcW w:w="2509" w:type="pct"/>
          </w:tcPr>
          <w:p w:rsidR="009877E2" w:rsidRPr="00873587" w:rsidRDefault="009877E2" w:rsidP="0090081F">
            <w:pPr>
              <w:rPr>
                <w:rFonts w:ascii="Arial Narrow" w:hAnsi="Arial Narrow"/>
                <w:b/>
                <w:color w:val="002060"/>
                <w:sz w:val="20"/>
                <w:szCs w:val="20"/>
                <w:lang w:val="en-GB"/>
              </w:rPr>
            </w:pPr>
            <w:r w:rsidRPr="00873587">
              <w:rPr>
                <w:rFonts w:ascii="Arial Narrow" w:hAnsi="Arial Narrow"/>
                <w:b/>
                <w:color w:val="002060"/>
                <w:sz w:val="20"/>
                <w:szCs w:val="20"/>
                <w:lang w:val="en-GB"/>
              </w:rPr>
              <w:t>Description</w:t>
            </w:r>
          </w:p>
        </w:tc>
        <w:tc>
          <w:tcPr>
            <w:tcW w:w="845" w:type="pct"/>
          </w:tcPr>
          <w:p w:rsidR="009877E2" w:rsidRPr="00873587" w:rsidRDefault="009877E2" w:rsidP="00433A5C">
            <w:pPr>
              <w:jc w:val="center"/>
              <w:rPr>
                <w:rFonts w:ascii="Arial Narrow" w:hAnsi="Arial Narrow"/>
                <w:b/>
                <w:color w:val="002060"/>
                <w:sz w:val="20"/>
                <w:szCs w:val="20"/>
                <w:lang w:val="en-GB"/>
              </w:rPr>
            </w:pPr>
            <w:r w:rsidRPr="00873587">
              <w:rPr>
                <w:rFonts w:ascii="Arial Narrow" w:hAnsi="Arial Narrow"/>
                <w:b/>
                <w:color w:val="002060"/>
                <w:sz w:val="20"/>
                <w:szCs w:val="20"/>
                <w:lang w:val="en-GB"/>
              </w:rPr>
              <w:t>Number of hours</w:t>
            </w:r>
          </w:p>
        </w:tc>
      </w:tr>
      <w:tr w:rsidR="009877E2" w:rsidRPr="00AD079D" w:rsidTr="00433A5C">
        <w:tc>
          <w:tcPr>
            <w:tcW w:w="1646" w:type="pct"/>
          </w:tcPr>
          <w:p w:rsidR="009877E2" w:rsidRPr="00AD079D" w:rsidRDefault="009877E2" w:rsidP="00E8451E">
            <w:pPr>
              <w:pStyle w:val="Akapitzlist"/>
              <w:numPr>
                <w:ilvl w:val="0"/>
                <w:numId w:val="36"/>
              </w:numPr>
              <w:spacing w:after="0" w:line="240" w:lineRule="auto"/>
              <w:rPr>
                <w:rFonts w:ascii="Arial Narrow" w:hAnsi="Arial Narrow"/>
                <w:color w:val="1F497D" w:themeColor="text2"/>
                <w:sz w:val="20"/>
                <w:szCs w:val="20"/>
                <w:lang w:val="en-GB"/>
              </w:rPr>
            </w:pPr>
            <w:bookmarkStart w:id="3" w:name="_Hlk461785876"/>
            <w:r w:rsidRPr="00AD079D">
              <w:rPr>
                <w:rFonts w:ascii="Arial Narrow" w:hAnsi="Arial Narrow"/>
                <w:color w:val="1F497D" w:themeColor="text2"/>
                <w:sz w:val="20"/>
                <w:szCs w:val="20"/>
                <w:lang w:val="en-GB"/>
              </w:rPr>
              <w:t>On-line case study analysis</w:t>
            </w:r>
          </w:p>
        </w:tc>
        <w:tc>
          <w:tcPr>
            <w:tcW w:w="2509" w:type="pct"/>
          </w:tcPr>
          <w:p w:rsidR="009877E2" w:rsidRPr="00AD079D" w:rsidRDefault="009877E2" w:rsidP="00A012B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The case study method is used to illustrate related I</w:t>
            </w:r>
            <w:r w:rsidR="00A012B2" w:rsidRPr="00AD079D">
              <w:rPr>
                <w:rFonts w:ascii="Arial Narrow" w:hAnsi="Arial Narrow"/>
                <w:color w:val="1F497D" w:themeColor="text2"/>
                <w:sz w:val="20"/>
                <w:szCs w:val="20"/>
                <w:lang w:val="en-GB"/>
              </w:rPr>
              <w:t>RM</w:t>
            </w:r>
            <w:r w:rsidRPr="00AD079D">
              <w:rPr>
                <w:rFonts w:ascii="Arial Narrow" w:hAnsi="Arial Narrow"/>
                <w:color w:val="1F497D" w:themeColor="text2"/>
                <w:sz w:val="20"/>
                <w:szCs w:val="20"/>
                <w:lang w:val="en-GB"/>
              </w:rPr>
              <w:t xml:space="preserve"> problems</w:t>
            </w:r>
          </w:p>
        </w:tc>
        <w:tc>
          <w:tcPr>
            <w:tcW w:w="845" w:type="pct"/>
          </w:tcPr>
          <w:p w:rsidR="009877E2" w:rsidRPr="00AD079D" w:rsidRDefault="009877E2" w:rsidP="0090081F">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In total should be 15h</w:t>
            </w:r>
          </w:p>
        </w:tc>
      </w:tr>
      <w:tr w:rsidR="009877E2" w:rsidRPr="00AD079D" w:rsidTr="00433A5C">
        <w:tc>
          <w:tcPr>
            <w:tcW w:w="1646" w:type="pct"/>
          </w:tcPr>
          <w:p w:rsidR="009877E2" w:rsidRPr="00AD079D" w:rsidRDefault="009877E2" w:rsidP="00F01B12">
            <w:pPr>
              <w:pStyle w:val="Akapitzlist"/>
              <w:numPr>
                <w:ilvl w:val="0"/>
                <w:numId w:val="36"/>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Interactive lectures</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Lectures are provided in an interactive way</w:t>
            </w:r>
          </w:p>
        </w:tc>
        <w:tc>
          <w:tcPr>
            <w:tcW w:w="845" w:type="pct"/>
          </w:tcPr>
          <w:p w:rsidR="009877E2" w:rsidRPr="00AD079D" w:rsidRDefault="009877E2" w:rsidP="00FD1548">
            <w:pPr>
              <w:jc w:val="center"/>
              <w:rPr>
                <w:rFonts w:ascii="Arial Narrow" w:hAnsi="Arial Narrow"/>
                <w:color w:val="1F497D" w:themeColor="text2"/>
                <w:sz w:val="20"/>
                <w:szCs w:val="20"/>
                <w:lang w:val="en-GB"/>
              </w:rPr>
            </w:pPr>
          </w:p>
        </w:tc>
      </w:tr>
      <w:tr w:rsidR="009877E2" w:rsidRPr="00AD079D" w:rsidTr="00433A5C">
        <w:tc>
          <w:tcPr>
            <w:tcW w:w="1646" w:type="pct"/>
          </w:tcPr>
          <w:p w:rsidR="009877E2" w:rsidRPr="00AD079D" w:rsidRDefault="009877E2" w:rsidP="00F01B12">
            <w:pPr>
              <w:pStyle w:val="Akapitzlist"/>
              <w:numPr>
                <w:ilvl w:val="0"/>
                <w:numId w:val="36"/>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Group discussions</w:t>
            </w:r>
          </w:p>
        </w:tc>
        <w:tc>
          <w:tcPr>
            <w:tcW w:w="2509" w:type="pct"/>
          </w:tcPr>
          <w:p w:rsidR="009877E2" w:rsidRPr="00AD079D" w:rsidRDefault="009877E2" w:rsidP="00A012B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Student in groups of 4-5 discuss I</w:t>
            </w:r>
            <w:r w:rsidR="00A012B2" w:rsidRPr="00AD079D">
              <w:rPr>
                <w:rFonts w:ascii="Arial Narrow" w:hAnsi="Arial Narrow"/>
                <w:color w:val="1F497D" w:themeColor="text2"/>
                <w:sz w:val="20"/>
                <w:szCs w:val="20"/>
                <w:lang w:val="en-GB"/>
              </w:rPr>
              <w:t>RM</w:t>
            </w:r>
            <w:r w:rsidRPr="00AD079D">
              <w:rPr>
                <w:rFonts w:ascii="Arial Narrow" w:hAnsi="Arial Narrow"/>
                <w:color w:val="1F497D" w:themeColor="text2"/>
                <w:sz w:val="20"/>
                <w:szCs w:val="20"/>
                <w:lang w:val="en-GB"/>
              </w:rPr>
              <w:t xml:space="preserve"> related problems </w:t>
            </w:r>
          </w:p>
        </w:tc>
        <w:tc>
          <w:tcPr>
            <w:tcW w:w="845" w:type="pct"/>
          </w:tcPr>
          <w:p w:rsidR="009877E2" w:rsidRPr="00AD079D" w:rsidRDefault="009877E2" w:rsidP="0090081F">
            <w:pPr>
              <w:jc w:val="center"/>
              <w:rPr>
                <w:rFonts w:ascii="Arial Narrow" w:hAnsi="Arial Narrow"/>
                <w:color w:val="1F497D" w:themeColor="text2"/>
                <w:sz w:val="20"/>
                <w:szCs w:val="20"/>
                <w:lang w:val="en-GB"/>
              </w:rPr>
            </w:pPr>
          </w:p>
        </w:tc>
      </w:tr>
      <w:tr w:rsidR="009877E2" w:rsidRPr="00AD079D" w:rsidTr="00433A5C">
        <w:tc>
          <w:tcPr>
            <w:tcW w:w="1646" w:type="pct"/>
          </w:tcPr>
          <w:p w:rsidR="009877E2" w:rsidRPr="00AD079D" w:rsidRDefault="009877E2" w:rsidP="00F01B12">
            <w:pPr>
              <w:numPr>
                <w:ilvl w:val="0"/>
                <w:numId w:val="36"/>
              </w:num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Presentations and reports</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Both teachers and students use presentation method for inspiration and knowledge sharing</w:t>
            </w:r>
          </w:p>
        </w:tc>
        <w:tc>
          <w:tcPr>
            <w:tcW w:w="845" w:type="pct"/>
          </w:tcPr>
          <w:p w:rsidR="009877E2" w:rsidRPr="00AD079D" w:rsidRDefault="009877E2" w:rsidP="0090081F">
            <w:pPr>
              <w:jc w:val="center"/>
              <w:rPr>
                <w:rFonts w:ascii="Arial Narrow" w:hAnsi="Arial Narrow"/>
                <w:color w:val="1F497D" w:themeColor="text2"/>
                <w:sz w:val="20"/>
                <w:szCs w:val="20"/>
                <w:lang w:val="en-GB"/>
              </w:rPr>
            </w:pPr>
          </w:p>
        </w:tc>
      </w:tr>
      <w:bookmarkEnd w:id="3"/>
      <w:tr w:rsidR="009877E2" w:rsidRPr="00AD079D" w:rsidTr="00433A5C">
        <w:tc>
          <w:tcPr>
            <w:tcW w:w="5000" w:type="pct"/>
            <w:gridSpan w:val="3"/>
          </w:tcPr>
          <w:p w:rsidR="009877E2" w:rsidRPr="00AD079D" w:rsidRDefault="009877E2" w:rsidP="00F01B12">
            <w:pPr>
              <w:spacing w:before="60" w:after="60"/>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Self-study hours</w:t>
            </w:r>
          </w:p>
        </w:tc>
      </w:tr>
      <w:tr w:rsidR="009877E2" w:rsidRPr="00AD079D" w:rsidTr="00433A5C">
        <w:tc>
          <w:tcPr>
            <w:tcW w:w="1646" w:type="pct"/>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Learning method</w:t>
            </w:r>
          </w:p>
        </w:tc>
        <w:tc>
          <w:tcPr>
            <w:tcW w:w="2509" w:type="pct"/>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Description</w:t>
            </w:r>
          </w:p>
        </w:tc>
        <w:tc>
          <w:tcPr>
            <w:tcW w:w="845" w:type="pct"/>
          </w:tcPr>
          <w:p w:rsidR="009877E2" w:rsidRPr="00AD079D" w:rsidRDefault="009877E2" w:rsidP="0090081F">
            <w:pPr>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Number of hours</w:t>
            </w:r>
          </w:p>
        </w:tc>
      </w:tr>
      <w:tr w:rsidR="009877E2" w:rsidRPr="00AD079D" w:rsidTr="00433A5C">
        <w:tc>
          <w:tcPr>
            <w:tcW w:w="1646" w:type="pct"/>
          </w:tcPr>
          <w:p w:rsidR="009877E2" w:rsidRPr="00AD079D" w:rsidRDefault="009877E2" w:rsidP="00E8451E">
            <w:pPr>
              <w:pStyle w:val="Akapitzlist"/>
              <w:numPr>
                <w:ilvl w:val="0"/>
                <w:numId w:val="35"/>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On-lone case study decision preparation</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Students prepare one comprehensive case study during the course  </w:t>
            </w:r>
          </w:p>
        </w:tc>
        <w:tc>
          <w:tcPr>
            <w:tcW w:w="845" w:type="pct"/>
          </w:tcPr>
          <w:p w:rsidR="009877E2" w:rsidRPr="00AD079D" w:rsidRDefault="009877E2" w:rsidP="0090081F">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In total it should be 35</w:t>
            </w:r>
          </w:p>
        </w:tc>
      </w:tr>
      <w:tr w:rsidR="009877E2" w:rsidRPr="00AD079D" w:rsidTr="00433A5C">
        <w:tc>
          <w:tcPr>
            <w:tcW w:w="1646" w:type="pct"/>
          </w:tcPr>
          <w:p w:rsidR="009877E2" w:rsidRPr="00AD079D" w:rsidRDefault="009877E2" w:rsidP="00F01B12">
            <w:pPr>
              <w:pStyle w:val="Akapitzlist"/>
              <w:numPr>
                <w:ilvl w:val="0"/>
                <w:numId w:val="35"/>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Literature studies </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Studying compulsory and recommended literature, studying class notes</w:t>
            </w:r>
          </w:p>
        </w:tc>
        <w:tc>
          <w:tcPr>
            <w:tcW w:w="845" w:type="pct"/>
          </w:tcPr>
          <w:p w:rsidR="009877E2" w:rsidRPr="00AD079D" w:rsidRDefault="009877E2" w:rsidP="0090081F">
            <w:pPr>
              <w:jc w:val="center"/>
              <w:rPr>
                <w:rFonts w:ascii="Arial Narrow" w:hAnsi="Arial Narrow"/>
                <w:color w:val="1F497D" w:themeColor="text2"/>
                <w:sz w:val="20"/>
                <w:szCs w:val="20"/>
                <w:lang w:val="en-GB"/>
              </w:rPr>
            </w:pPr>
          </w:p>
        </w:tc>
      </w:tr>
      <w:tr w:rsidR="009877E2" w:rsidRPr="00AD079D" w:rsidTr="00433A5C">
        <w:tc>
          <w:tcPr>
            <w:tcW w:w="1646" w:type="pct"/>
          </w:tcPr>
          <w:p w:rsidR="009877E2" w:rsidRPr="00AD079D" w:rsidRDefault="009877E2" w:rsidP="00F01B12">
            <w:pPr>
              <w:pStyle w:val="Akapitzlist"/>
              <w:numPr>
                <w:ilvl w:val="0"/>
                <w:numId w:val="35"/>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Group work on decisions, reports and presentations</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Working individually on homework in form of assignments</w:t>
            </w:r>
          </w:p>
        </w:tc>
        <w:tc>
          <w:tcPr>
            <w:tcW w:w="845" w:type="pct"/>
          </w:tcPr>
          <w:p w:rsidR="009877E2" w:rsidRPr="00AD079D" w:rsidRDefault="00A012B2" w:rsidP="008E1751">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25</w:t>
            </w:r>
          </w:p>
        </w:tc>
      </w:tr>
      <w:tr w:rsidR="009877E2" w:rsidRPr="00AD079D" w:rsidTr="00433A5C">
        <w:tc>
          <w:tcPr>
            <w:tcW w:w="1646" w:type="pct"/>
          </w:tcPr>
          <w:p w:rsidR="009877E2" w:rsidRPr="00AD079D" w:rsidRDefault="009877E2" w:rsidP="00E8451E">
            <w:pPr>
              <w:numPr>
                <w:ilvl w:val="0"/>
                <w:numId w:val="35"/>
              </w:num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Reading source material</w:t>
            </w:r>
          </w:p>
        </w:tc>
        <w:tc>
          <w:tcPr>
            <w:tcW w:w="2509"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Getting familiar with videos and further reading recommended by the teachers and indicated in the compulsory textbook</w:t>
            </w:r>
          </w:p>
        </w:tc>
        <w:tc>
          <w:tcPr>
            <w:tcW w:w="845" w:type="pct"/>
          </w:tcPr>
          <w:p w:rsidR="009877E2" w:rsidRPr="00AD079D" w:rsidRDefault="009877E2" w:rsidP="0090081F">
            <w:pPr>
              <w:jc w:val="center"/>
              <w:rPr>
                <w:rFonts w:ascii="Arial Narrow" w:hAnsi="Arial Narrow"/>
                <w:color w:val="1F497D" w:themeColor="text2"/>
                <w:sz w:val="20"/>
                <w:szCs w:val="20"/>
                <w:lang w:val="en-GB"/>
              </w:rPr>
            </w:pPr>
          </w:p>
        </w:tc>
      </w:tr>
      <w:tr w:rsidR="009877E2" w:rsidRPr="00AD079D" w:rsidTr="00433A5C">
        <w:tc>
          <w:tcPr>
            <w:tcW w:w="4155" w:type="pct"/>
            <w:gridSpan w:val="2"/>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Total number of hours</w:t>
            </w:r>
            <w:r w:rsidRPr="00AD079D">
              <w:rPr>
                <w:rStyle w:val="Odwoanieprzypisudolnego"/>
                <w:rFonts w:ascii="Arial Narrow" w:hAnsi="Arial Narrow"/>
                <w:b/>
                <w:color w:val="1F497D" w:themeColor="text2"/>
                <w:sz w:val="20"/>
                <w:szCs w:val="20"/>
                <w:lang w:val="en-GB"/>
              </w:rPr>
              <w:footnoteReference w:id="1"/>
            </w:r>
            <w:r w:rsidRPr="00AD079D">
              <w:rPr>
                <w:rFonts w:ascii="Arial Narrow" w:hAnsi="Arial Narrow"/>
                <w:b/>
                <w:color w:val="1F497D" w:themeColor="text2"/>
                <w:sz w:val="20"/>
                <w:szCs w:val="20"/>
                <w:lang w:val="en-GB"/>
              </w:rPr>
              <w:t xml:space="preserve"> </w:t>
            </w:r>
          </w:p>
          <w:p w:rsidR="009877E2" w:rsidRPr="00AD079D" w:rsidRDefault="009877E2" w:rsidP="0090081F">
            <w:pPr>
              <w:rPr>
                <w:rFonts w:ascii="Arial Narrow" w:hAnsi="Arial Narrow"/>
                <w:b/>
                <w:color w:val="1F497D" w:themeColor="text2"/>
                <w:sz w:val="18"/>
                <w:szCs w:val="18"/>
                <w:lang w:val="en-GB"/>
              </w:rPr>
            </w:pPr>
            <w:r w:rsidRPr="00AD079D">
              <w:rPr>
                <w:rFonts w:ascii="Arial Narrow" w:hAnsi="Arial Narrow"/>
                <w:i/>
                <w:color w:val="1F497D" w:themeColor="text2"/>
                <w:sz w:val="18"/>
                <w:szCs w:val="18"/>
                <w:lang w:val="en-GB"/>
              </w:rPr>
              <w:t>(direct and self-study plus exam hours)</w:t>
            </w:r>
            <w:r w:rsidRPr="00AD079D">
              <w:rPr>
                <w:rFonts w:ascii="Arial Narrow" w:hAnsi="Arial Narrow"/>
                <w:b/>
                <w:color w:val="1F497D" w:themeColor="text2"/>
                <w:sz w:val="18"/>
                <w:szCs w:val="18"/>
                <w:lang w:val="en-GB"/>
              </w:rPr>
              <w:t>:</w:t>
            </w:r>
          </w:p>
        </w:tc>
        <w:tc>
          <w:tcPr>
            <w:tcW w:w="845" w:type="pct"/>
          </w:tcPr>
          <w:p w:rsidR="009877E2" w:rsidRPr="00AD079D" w:rsidRDefault="00A012B2" w:rsidP="0090081F">
            <w:pPr>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75</w:t>
            </w:r>
          </w:p>
        </w:tc>
      </w:tr>
    </w:tbl>
    <w:p w:rsidR="009877E2" w:rsidRPr="00AD079D" w:rsidRDefault="009877E2" w:rsidP="00A2301C">
      <w:pPr>
        <w:rPr>
          <w:rFonts w:ascii="Arial Narrow" w:hAnsi="Arial Narrow"/>
          <w:b/>
          <w:color w:val="1F497D" w:themeColor="text2"/>
          <w:lang w:val="en-GB"/>
        </w:rPr>
      </w:pPr>
    </w:p>
    <w:p w:rsidR="009877E2" w:rsidRPr="00AD079D" w:rsidRDefault="009877E2" w:rsidP="00433A5C">
      <w:pPr>
        <w:pStyle w:val="Akapitzlist"/>
        <w:spacing w:after="0" w:line="240" w:lineRule="auto"/>
        <w:ind w:left="0"/>
        <w:rPr>
          <w:rFonts w:ascii="Arial Narrow" w:hAnsi="Arial Narrow"/>
          <w:b/>
          <w:color w:val="1F497D" w:themeColor="text2"/>
          <w:lang w:val="en-GB"/>
        </w:rPr>
      </w:pPr>
      <w:r w:rsidRPr="00AD079D">
        <w:rPr>
          <w:rFonts w:ascii="Arial Narrow" w:hAnsi="Arial Narrow"/>
          <w:b/>
          <w:color w:val="1F497D" w:themeColor="text2"/>
          <w:lang w:val="en-GB"/>
        </w:rPr>
        <w:t>Learning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09"/>
        <w:gridCol w:w="4393"/>
        <w:gridCol w:w="1991"/>
        <w:gridCol w:w="1661"/>
      </w:tblGrid>
      <w:tr w:rsidR="009877E2" w:rsidRPr="00AD079D" w:rsidTr="00C87C20">
        <w:tc>
          <w:tcPr>
            <w:tcW w:w="918" w:type="pct"/>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Code of the learning outcomes</w:t>
            </w:r>
          </w:p>
        </w:tc>
        <w:tc>
          <w:tcPr>
            <w:tcW w:w="2229" w:type="pct"/>
          </w:tcPr>
          <w:p w:rsidR="009877E2" w:rsidRPr="00AD079D" w:rsidRDefault="009877E2" w:rsidP="00F01B12">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Student learning outcome achieved in the course</w:t>
            </w:r>
          </w:p>
        </w:tc>
        <w:tc>
          <w:tcPr>
            <w:tcW w:w="1010" w:type="pct"/>
          </w:tcPr>
          <w:p w:rsidR="009877E2" w:rsidRPr="00AD079D" w:rsidRDefault="009877E2" w:rsidP="00F01B12">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Methods of assessing the outcomes</w:t>
            </w:r>
          </w:p>
        </w:tc>
        <w:tc>
          <w:tcPr>
            <w:tcW w:w="843" w:type="pct"/>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Documentation</w:t>
            </w:r>
          </w:p>
        </w:tc>
      </w:tr>
      <w:tr w:rsidR="009877E2" w:rsidRPr="00AD079D" w:rsidTr="00433A5C">
        <w:tc>
          <w:tcPr>
            <w:tcW w:w="5000" w:type="pct"/>
            <w:gridSpan w:val="4"/>
          </w:tcPr>
          <w:p w:rsidR="009877E2" w:rsidRPr="00AD079D" w:rsidRDefault="009877E2" w:rsidP="00433A5C">
            <w:pPr>
              <w:spacing w:before="60" w:after="60"/>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Knowledge</w:t>
            </w:r>
          </w:p>
        </w:tc>
      </w:tr>
      <w:tr w:rsidR="009877E2" w:rsidRPr="00AD079D" w:rsidTr="00C87C20">
        <w:tc>
          <w:tcPr>
            <w:tcW w:w="918" w:type="pct"/>
          </w:tcPr>
          <w:p w:rsidR="009877E2" w:rsidRPr="00AD079D" w:rsidRDefault="009877E2" w:rsidP="0090081F">
            <w:pPr>
              <w:rPr>
                <w:rFonts w:ascii="Arial Narrow" w:hAnsi="Arial Narrow"/>
                <w:b/>
                <w:color w:val="1F497D" w:themeColor="text2"/>
                <w:sz w:val="20"/>
                <w:szCs w:val="20"/>
                <w:lang w:val="en-GB"/>
              </w:rPr>
            </w:pPr>
            <w:r w:rsidRPr="00AD079D">
              <w:rPr>
                <w:rFonts w:ascii="Arial Narrow" w:hAnsi="Arial Narrow"/>
                <w:color w:val="1F497D" w:themeColor="text2"/>
                <w:sz w:val="20"/>
                <w:szCs w:val="20"/>
                <w:lang w:val="en-GB"/>
              </w:rPr>
              <w:t>IB1_W05</w:t>
            </w:r>
          </w:p>
        </w:tc>
        <w:tc>
          <w:tcPr>
            <w:tcW w:w="2229" w:type="pct"/>
          </w:tcPr>
          <w:p w:rsidR="009877E2" w:rsidRPr="00AD079D" w:rsidRDefault="009877E2" w:rsidP="00F01B12">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Student has basic knowledge on the subject of relationships between business entities as well as other subject and institutions creating international and intercultural environment </w:t>
            </w:r>
          </w:p>
        </w:tc>
        <w:tc>
          <w:tcPr>
            <w:tcW w:w="1010"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Written report discussions</w:t>
            </w:r>
          </w:p>
        </w:tc>
        <w:tc>
          <w:tcPr>
            <w:tcW w:w="843"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Report samples, discussion topics list</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IB1_W06</w:t>
            </w:r>
          </w:p>
        </w:tc>
        <w:tc>
          <w:tcPr>
            <w:tcW w:w="2229" w:type="pct"/>
          </w:tcPr>
          <w:p w:rsidR="009877E2" w:rsidRPr="00AD079D" w:rsidRDefault="009877E2" w:rsidP="00F01B12">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Student differentiates between the relationships typical for entities functioning in international markets</w:t>
            </w:r>
          </w:p>
        </w:tc>
        <w:tc>
          <w:tcPr>
            <w:tcW w:w="1010"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Written report, discussions</w:t>
            </w:r>
          </w:p>
        </w:tc>
        <w:tc>
          <w:tcPr>
            <w:tcW w:w="843"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Report samples, discussion topics list</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IB1_W07</w:t>
            </w:r>
          </w:p>
        </w:tc>
        <w:tc>
          <w:tcPr>
            <w:tcW w:w="2229" w:type="pct"/>
          </w:tcPr>
          <w:p w:rsidR="009877E2" w:rsidRPr="00AD079D" w:rsidRDefault="009877E2" w:rsidP="00F01B12">
            <w:pPr>
              <w:spacing w:line="276" w:lineRule="auto"/>
              <w:rPr>
                <w:rFonts w:ascii="Arial Narrow" w:hAnsi="Arial Narrow"/>
                <w:color w:val="1F497D" w:themeColor="text2"/>
                <w:lang w:val="en-GB"/>
              </w:rPr>
            </w:pPr>
            <w:r w:rsidRPr="00AD079D">
              <w:rPr>
                <w:rFonts w:ascii="Arial Narrow" w:hAnsi="Arial Narrow"/>
                <w:color w:val="1F497D" w:themeColor="text2"/>
                <w:sz w:val="22"/>
                <w:szCs w:val="22"/>
                <w:lang w:val="en-US"/>
              </w:rPr>
              <w:t>Is aware of the characteristics and the role of entrepreneur operating in international and intercultural settings</w:t>
            </w:r>
          </w:p>
        </w:tc>
        <w:tc>
          <w:tcPr>
            <w:tcW w:w="1010"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Written report, discussions</w:t>
            </w:r>
          </w:p>
        </w:tc>
        <w:tc>
          <w:tcPr>
            <w:tcW w:w="843"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Report  samples, discussion topics list</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IB1_W12</w:t>
            </w:r>
          </w:p>
        </w:tc>
        <w:tc>
          <w:tcPr>
            <w:tcW w:w="2229" w:type="pct"/>
          </w:tcPr>
          <w:p w:rsidR="009877E2" w:rsidRPr="00AD079D" w:rsidRDefault="009877E2" w:rsidP="00F01B12">
            <w:pPr>
              <w:spacing w:line="276" w:lineRule="auto"/>
              <w:rPr>
                <w:rFonts w:ascii="Arial Narrow" w:hAnsi="Arial Narrow"/>
                <w:color w:val="1F497D" w:themeColor="text2"/>
                <w:lang w:val="en-US"/>
              </w:rPr>
            </w:pPr>
            <w:r w:rsidRPr="00AD079D">
              <w:rPr>
                <w:rFonts w:ascii="Arial Narrow" w:hAnsi="Arial Narrow"/>
                <w:color w:val="1F497D" w:themeColor="text2"/>
                <w:sz w:val="22"/>
                <w:szCs w:val="22"/>
                <w:lang w:val="en-US"/>
              </w:rPr>
              <w:t>Possesses elementary knowledge of international market research, in particular of research problems as well as research methodology, tools and techniques.</w:t>
            </w:r>
          </w:p>
        </w:tc>
        <w:tc>
          <w:tcPr>
            <w:tcW w:w="1010" w:type="pct"/>
          </w:tcPr>
          <w:p w:rsidR="009877E2" w:rsidRPr="00AD079D" w:rsidRDefault="009877E2" w:rsidP="00F01B12">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Written report, discussions</w:t>
            </w:r>
          </w:p>
        </w:tc>
        <w:tc>
          <w:tcPr>
            <w:tcW w:w="843" w:type="pct"/>
          </w:tcPr>
          <w:p w:rsidR="009877E2" w:rsidRPr="00AD079D" w:rsidRDefault="009877E2" w:rsidP="003079E4">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Report  samples, discussion topics list</w:t>
            </w:r>
          </w:p>
        </w:tc>
      </w:tr>
      <w:tr w:rsidR="009877E2" w:rsidRPr="00AD079D" w:rsidTr="00433A5C">
        <w:tc>
          <w:tcPr>
            <w:tcW w:w="5000" w:type="pct"/>
            <w:gridSpan w:val="4"/>
          </w:tcPr>
          <w:p w:rsidR="009877E2" w:rsidRPr="00AD079D" w:rsidRDefault="009877E2" w:rsidP="00433A5C">
            <w:pPr>
              <w:spacing w:before="60" w:after="60"/>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Skills</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IB1_U01</w:t>
            </w:r>
          </w:p>
          <w:p w:rsidR="009877E2" w:rsidRPr="00AD079D" w:rsidRDefault="009877E2" w:rsidP="0090081F">
            <w:pPr>
              <w:rPr>
                <w:rFonts w:ascii="Arial Narrow" w:hAnsi="Arial Narrow"/>
                <w:b/>
                <w:color w:val="1F497D" w:themeColor="text2"/>
                <w:lang w:val="en-GB"/>
              </w:rPr>
            </w:pPr>
          </w:p>
        </w:tc>
        <w:tc>
          <w:tcPr>
            <w:tcW w:w="2229"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Student is able to identify and interpret phenomena and business, social and managerial processes occurring in the international scale, along with their conditions</w:t>
            </w:r>
          </w:p>
        </w:tc>
        <w:tc>
          <w:tcPr>
            <w:tcW w:w="1010" w:type="pct"/>
          </w:tcPr>
          <w:p w:rsidR="009877E2" w:rsidRPr="00AD079D" w:rsidRDefault="009877E2" w:rsidP="00E96F06">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Decision results report </w:t>
            </w:r>
          </w:p>
        </w:tc>
        <w:tc>
          <w:tcPr>
            <w:tcW w:w="843" w:type="pct"/>
          </w:tcPr>
          <w:p w:rsidR="009877E2" w:rsidRPr="00AD079D" w:rsidRDefault="009877E2" w:rsidP="00E96F06">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Examples of decision results report </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IB1_U02</w:t>
            </w:r>
          </w:p>
          <w:p w:rsidR="009877E2" w:rsidRPr="00AD079D" w:rsidRDefault="009877E2" w:rsidP="0090081F">
            <w:pPr>
              <w:rPr>
                <w:rFonts w:ascii="Arial Narrow" w:hAnsi="Arial Narrow"/>
                <w:b/>
                <w:color w:val="1F497D" w:themeColor="text2"/>
                <w:lang w:val="en-GB"/>
              </w:rPr>
            </w:pPr>
          </w:p>
        </w:tc>
        <w:tc>
          <w:tcPr>
            <w:tcW w:w="2229"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Student is able to use basic theoretical knowledge concerning international business and associated disciplines in order to interpret and analyse the </w:t>
            </w:r>
            <w:r w:rsidRPr="00AD079D">
              <w:rPr>
                <w:rFonts w:ascii="Arial Narrow" w:hAnsi="Arial Narrow"/>
                <w:color w:val="1F497D" w:themeColor="text2"/>
                <w:sz w:val="20"/>
                <w:szCs w:val="20"/>
                <w:lang w:val="en-GB"/>
              </w:rPr>
              <w:lastRenderedPageBreak/>
              <w:t xml:space="preserve">circumstances of business entities operating on domestic and international markets. </w:t>
            </w:r>
          </w:p>
        </w:tc>
        <w:tc>
          <w:tcPr>
            <w:tcW w:w="1010"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lastRenderedPageBreak/>
              <w:t>Decision results report</w:t>
            </w:r>
          </w:p>
        </w:tc>
        <w:tc>
          <w:tcPr>
            <w:tcW w:w="843"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Examples of decision results report</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lastRenderedPageBreak/>
              <w:t>IB1_U07</w:t>
            </w:r>
          </w:p>
          <w:p w:rsidR="009877E2" w:rsidRPr="00AD079D" w:rsidRDefault="009877E2" w:rsidP="0090081F">
            <w:pPr>
              <w:spacing w:line="276" w:lineRule="auto"/>
              <w:rPr>
                <w:rFonts w:ascii="Arial Narrow" w:hAnsi="Arial Narrow"/>
                <w:color w:val="1F497D" w:themeColor="text2"/>
                <w:sz w:val="20"/>
                <w:szCs w:val="20"/>
                <w:lang w:val="en-GB"/>
              </w:rPr>
            </w:pPr>
          </w:p>
          <w:p w:rsidR="009877E2" w:rsidRPr="00AD079D" w:rsidRDefault="009877E2" w:rsidP="0090081F">
            <w:pPr>
              <w:spacing w:line="276" w:lineRule="auto"/>
              <w:rPr>
                <w:rFonts w:ascii="Arial Narrow" w:hAnsi="Arial Narrow"/>
                <w:color w:val="1F497D" w:themeColor="text2"/>
                <w:sz w:val="20"/>
                <w:szCs w:val="20"/>
                <w:lang w:val="en-GB"/>
              </w:rPr>
            </w:pPr>
          </w:p>
        </w:tc>
        <w:tc>
          <w:tcPr>
            <w:tcW w:w="2229"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Student is able to analyse and interpret systems of norms applicable to different cultural, economic and legal circumstances</w:t>
            </w:r>
          </w:p>
        </w:tc>
        <w:tc>
          <w:tcPr>
            <w:tcW w:w="1010"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Decision results report</w:t>
            </w:r>
          </w:p>
        </w:tc>
        <w:tc>
          <w:tcPr>
            <w:tcW w:w="843"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Examples of decision results report</w:t>
            </w:r>
          </w:p>
        </w:tc>
      </w:tr>
      <w:tr w:rsidR="009877E2" w:rsidRPr="00AD079D" w:rsidTr="00433A5C">
        <w:tc>
          <w:tcPr>
            <w:tcW w:w="5000" w:type="pct"/>
            <w:gridSpan w:val="4"/>
          </w:tcPr>
          <w:p w:rsidR="009877E2" w:rsidRPr="00AD079D" w:rsidRDefault="009877E2" w:rsidP="00433A5C">
            <w:pPr>
              <w:spacing w:before="60" w:after="60"/>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Social competences</w:t>
            </w:r>
          </w:p>
        </w:tc>
      </w:tr>
      <w:tr w:rsidR="009877E2" w:rsidRPr="00AD079D" w:rsidTr="00C87C20">
        <w:tc>
          <w:tcPr>
            <w:tcW w:w="918"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IB1_K02</w:t>
            </w:r>
          </w:p>
        </w:tc>
        <w:tc>
          <w:tcPr>
            <w:tcW w:w="2229"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Student can cooperate and work on a team, also on involving representatives of other cultures </w:t>
            </w:r>
          </w:p>
        </w:tc>
        <w:tc>
          <w:tcPr>
            <w:tcW w:w="1010"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Working in groups on online case studies</w:t>
            </w:r>
          </w:p>
        </w:tc>
        <w:tc>
          <w:tcPr>
            <w:tcW w:w="843" w:type="pct"/>
          </w:tcPr>
          <w:p w:rsidR="009877E2" w:rsidRPr="00AD079D" w:rsidRDefault="009877E2" w:rsidP="00E96F06">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Examples of decision reports and discussion topic for groups</w:t>
            </w:r>
          </w:p>
        </w:tc>
      </w:tr>
      <w:tr w:rsidR="009877E2" w:rsidRPr="00AD079D" w:rsidTr="00C87C20">
        <w:tc>
          <w:tcPr>
            <w:tcW w:w="918" w:type="pct"/>
          </w:tcPr>
          <w:p w:rsidR="009877E2" w:rsidRPr="00AD079D" w:rsidRDefault="009877E2" w:rsidP="0090081F">
            <w:pPr>
              <w:rPr>
                <w:rFonts w:ascii="Arial Narrow" w:hAnsi="Arial Narrow"/>
                <w:b/>
                <w:color w:val="1F497D" w:themeColor="text2"/>
                <w:lang w:val="en-GB"/>
              </w:rPr>
            </w:pPr>
            <w:r w:rsidRPr="00AD079D">
              <w:rPr>
                <w:rFonts w:ascii="Arial Narrow" w:hAnsi="Arial Narrow"/>
                <w:color w:val="1F497D" w:themeColor="text2"/>
                <w:sz w:val="20"/>
                <w:szCs w:val="20"/>
                <w:lang w:val="en-GB"/>
              </w:rPr>
              <w:t>IB1_K08</w:t>
            </w:r>
          </w:p>
        </w:tc>
        <w:tc>
          <w:tcPr>
            <w:tcW w:w="2229" w:type="pct"/>
          </w:tcPr>
          <w:p w:rsidR="009877E2" w:rsidRPr="00AD079D" w:rsidRDefault="009877E2" w:rsidP="0090081F">
            <w:pPr>
              <w:spacing w:line="276"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Student is prepared to acquire and enhance international business knowledge on his/her own</w:t>
            </w:r>
          </w:p>
        </w:tc>
        <w:tc>
          <w:tcPr>
            <w:tcW w:w="1010" w:type="pct"/>
          </w:tcPr>
          <w:p w:rsidR="009877E2" w:rsidRPr="00AD079D" w:rsidRDefault="009877E2" w:rsidP="00E96F06">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Self-work on online decisions, reports, discussions</w:t>
            </w:r>
          </w:p>
        </w:tc>
        <w:tc>
          <w:tcPr>
            <w:tcW w:w="843" w:type="pct"/>
          </w:tcPr>
          <w:p w:rsidR="009877E2" w:rsidRPr="00AD079D" w:rsidRDefault="009877E2" w:rsidP="0090081F">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Examples of decision reports and discussion topic for groups</w:t>
            </w:r>
          </w:p>
        </w:tc>
      </w:tr>
    </w:tbl>
    <w:p w:rsidR="009877E2" w:rsidRPr="00AD079D" w:rsidRDefault="009877E2" w:rsidP="00A2301C">
      <w:pPr>
        <w:rPr>
          <w:rFonts w:ascii="Arial Narrow" w:hAnsi="Arial Narrow"/>
          <w:b/>
          <w:color w:val="1F497D" w:themeColor="text2"/>
          <w:lang w:val="en-GB"/>
        </w:rPr>
      </w:pPr>
    </w:p>
    <w:p w:rsidR="009877E2" w:rsidRPr="00AD079D" w:rsidRDefault="009877E2" w:rsidP="00433A5C">
      <w:pPr>
        <w:pStyle w:val="Akapitzlist"/>
        <w:spacing w:after="0" w:line="240" w:lineRule="auto"/>
        <w:ind w:left="0"/>
        <w:rPr>
          <w:rFonts w:ascii="Arial Narrow" w:hAnsi="Arial Narrow"/>
          <w:b/>
          <w:color w:val="1F497D" w:themeColor="text2"/>
          <w:lang w:val="en-GB"/>
        </w:rPr>
      </w:pPr>
      <w:r w:rsidRPr="00AD079D">
        <w:rPr>
          <w:rFonts w:ascii="Arial Narrow" w:hAnsi="Arial Narrow"/>
          <w:b/>
          <w:color w:val="1F497D" w:themeColor="text2"/>
          <w:lang w:val="en-GB"/>
        </w:rPr>
        <w:t>Assessment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2"/>
        <w:gridCol w:w="4819"/>
        <w:gridCol w:w="2233"/>
      </w:tblGrid>
      <w:tr w:rsidR="009877E2" w:rsidRPr="00AD079D" w:rsidTr="00020C25">
        <w:trPr>
          <w:cantSplit/>
        </w:trPr>
        <w:tc>
          <w:tcPr>
            <w:tcW w:w="1422" w:type="pct"/>
          </w:tcPr>
          <w:p w:rsidR="009877E2" w:rsidRPr="00AD079D" w:rsidRDefault="009877E2" w:rsidP="00F01B12">
            <w:pPr>
              <w:spacing w:before="60" w:after="60"/>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Assessment mode</w:t>
            </w:r>
          </w:p>
        </w:tc>
        <w:tc>
          <w:tcPr>
            <w:tcW w:w="2445" w:type="pct"/>
          </w:tcPr>
          <w:p w:rsidR="009877E2" w:rsidRPr="00AD079D" w:rsidRDefault="009877E2" w:rsidP="00F01B12">
            <w:pPr>
              <w:spacing w:before="60" w:after="60"/>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Description</w:t>
            </w:r>
          </w:p>
        </w:tc>
        <w:tc>
          <w:tcPr>
            <w:tcW w:w="1133" w:type="pct"/>
          </w:tcPr>
          <w:p w:rsidR="009877E2" w:rsidRPr="00AD079D" w:rsidRDefault="009877E2" w:rsidP="00F01B12">
            <w:pPr>
              <w:spacing w:before="60" w:after="60"/>
              <w:jc w:val="center"/>
              <w:rPr>
                <w:rFonts w:ascii="Arial Narrow" w:hAnsi="Arial Narrow"/>
                <w:b/>
                <w:color w:val="1F497D" w:themeColor="text2"/>
                <w:sz w:val="20"/>
                <w:szCs w:val="20"/>
                <w:lang w:val="en-GB"/>
              </w:rPr>
            </w:pPr>
            <w:r w:rsidRPr="00AD079D">
              <w:rPr>
                <w:rFonts w:ascii="Arial Narrow" w:hAnsi="Arial Narrow"/>
                <w:b/>
                <w:color w:val="1F497D" w:themeColor="text2"/>
                <w:sz w:val="20"/>
                <w:szCs w:val="20"/>
                <w:lang w:val="en-GB"/>
              </w:rPr>
              <w:t xml:space="preserve">Weight </w:t>
            </w:r>
            <w:r w:rsidRPr="00AD079D">
              <w:rPr>
                <w:rFonts w:ascii="Arial Narrow" w:hAnsi="Arial Narrow"/>
                <w:b/>
                <w:color w:val="1F497D" w:themeColor="text2"/>
                <w:sz w:val="20"/>
                <w:szCs w:val="20"/>
                <w:lang w:val="en-GB"/>
              </w:rPr>
              <w:br/>
            </w:r>
            <w:r w:rsidRPr="00AD079D">
              <w:rPr>
                <w:rFonts w:ascii="Arial Narrow" w:hAnsi="Arial Narrow"/>
                <w:i/>
                <w:color w:val="1F497D" w:themeColor="text2"/>
                <w:sz w:val="18"/>
                <w:szCs w:val="18"/>
                <w:lang w:val="en-GB"/>
              </w:rPr>
              <w:t>(percentage of the final grade)</w:t>
            </w:r>
          </w:p>
        </w:tc>
      </w:tr>
      <w:tr w:rsidR="009877E2" w:rsidRPr="00AD079D" w:rsidTr="00020C25">
        <w:trPr>
          <w:cantSplit/>
        </w:trPr>
        <w:tc>
          <w:tcPr>
            <w:tcW w:w="1422" w:type="pct"/>
          </w:tcPr>
          <w:p w:rsidR="009877E2" w:rsidRPr="00AD079D" w:rsidRDefault="009877E2" w:rsidP="00E96F06">
            <w:pPr>
              <w:pStyle w:val="Akapitzlist"/>
              <w:numPr>
                <w:ilvl w:val="0"/>
                <w:numId w:val="34"/>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Online case study decision reports</w:t>
            </w:r>
          </w:p>
        </w:tc>
        <w:tc>
          <w:tcPr>
            <w:tcW w:w="2445" w:type="pct"/>
          </w:tcPr>
          <w:p w:rsidR="009877E2" w:rsidRPr="00AD079D" w:rsidRDefault="009877E2" w:rsidP="00433A5C">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Presenting a comprehensive solution to a selected case study as well as further discussion questions</w:t>
            </w:r>
          </w:p>
        </w:tc>
        <w:tc>
          <w:tcPr>
            <w:tcW w:w="1133" w:type="pct"/>
          </w:tcPr>
          <w:p w:rsidR="009877E2" w:rsidRPr="00AD079D" w:rsidRDefault="009877E2" w:rsidP="00433A5C">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60%</w:t>
            </w:r>
          </w:p>
        </w:tc>
      </w:tr>
      <w:tr w:rsidR="009877E2" w:rsidRPr="00AD079D" w:rsidTr="00020C25">
        <w:trPr>
          <w:cantSplit/>
        </w:trPr>
        <w:tc>
          <w:tcPr>
            <w:tcW w:w="1422" w:type="pct"/>
          </w:tcPr>
          <w:p w:rsidR="009877E2" w:rsidRPr="00AD079D" w:rsidRDefault="009877E2" w:rsidP="00433A5C">
            <w:pPr>
              <w:pStyle w:val="Akapitzlist"/>
              <w:numPr>
                <w:ilvl w:val="0"/>
                <w:numId w:val="34"/>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Reports</w:t>
            </w:r>
          </w:p>
        </w:tc>
        <w:tc>
          <w:tcPr>
            <w:tcW w:w="2445" w:type="pct"/>
          </w:tcPr>
          <w:p w:rsidR="009877E2" w:rsidRPr="00AD079D" w:rsidRDefault="009877E2" w:rsidP="00433A5C">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Preparing homework in the form of a written assignment</w:t>
            </w:r>
          </w:p>
        </w:tc>
        <w:tc>
          <w:tcPr>
            <w:tcW w:w="1133" w:type="pct"/>
          </w:tcPr>
          <w:p w:rsidR="009877E2" w:rsidRPr="00AD079D" w:rsidRDefault="009877E2" w:rsidP="00433A5C">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20%</w:t>
            </w:r>
          </w:p>
        </w:tc>
      </w:tr>
      <w:tr w:rsidR="009877E2" w:rsidRPr="00AD079D" w:rsidTr="00020C25">
        <w:trPr>
          <w:cantSplit/>
        </w:trPr>
        <w:tc>
          <w:tcPr>
            <w:tcW w:w="1422" w:type="pct"/>
          </w:tcPr>
          <w:p w:rsidR="009877E2" w:rsidRPr="00AD079D" w:rsidRDefault="009877E2" w:rsidP="00433A5C">
            <w:pPr>
              <w:pStyle w:val="Akapitzlist"/>
              <w:numPr>
                <w:ilvl w:val="0"/>
                <w:numId w:val="34"/>
              </w:numPr>
              <w:spacing w:after="0" w:line="240" w:lineRule="auto"/>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Class participation</w:t>
            </w:r>
          </w:p>
        </w:tc>
        <w:tc>
          <w:tcPr>
            <w:tcW w:w="2445" w:type="pct"/>
          </w:tcPr>
          <w:p w:rsidR="009877E2" w:rsidRPr="00AD079D" w:rsidRDefault="009877E2" w:rsidP="00433A5C">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 xml:space="preserve">Taking active part in group work and discussions </w:t>
            </w:r>
          </w:p>
        </w:tc>
        <w:tc>
          <w:tcPr>
            <w:tcW w:w="1133" w:type="pct"/>
          </w:tcPr>
          <w:p w:rsidR="009877E2" w:rsidRPr="00AD079D" w:rsidRDefault="009877E2" w:rsidP="00433A5C">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10%</w:t>
            </w:r>
          </w:p>
        </w:tc>
      </w:tr>
      <w:tr w:rsidR="009877E2" w:rsidRPr="00AD079D" w:rsidTr="00020C25">
        <w:trPr>
          <w:cantSplit/>
        </w:trPr>
        <w:tc>
          <w:tcPr>
            <w:tcW w:w="1422" w:type="pct"/>
          </w:tcPr>
          <w:p w:rsidR="009877E2" w:rsidRPr="00AD079D" w:rsidRDefault="009877E2" w:rsidP="00433A5C">
            <w:pPr>
              <w:numPr>
                <w:ilvl w:val="0"/>
                <w:numId w:val="34"/>
              </w:num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Presentations</w:t>
            </w:r>
          </w:p>
        </w:tc>
        <w:tc>
          <w:tcPr>
            <w:tcW w:w="2445" w:type="pct"/>
          </w:tcPr>
          <w:p w:rsidR="009877E2" w:rsidRPr="00AD079D" w:rsidRDefault="009877E2" w:rsidP="00433A5C">
            <w:pP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Evaluation the theoretical part of students’ knowledge</w:t>
            </w:r>
          </w:p>
        </w:tc>
        <w:tc>
          <w:tcPr>
            <w:tcW w:w="1133" w:type="pct"/>
          </w:tcPr>
          <w:p w:rsidR="009877E2" w:rsidRPr="00AD079D" w:rsidRDefault="009877E2" w:rsidP="00433A5C">
            <w:pPr>
              <w:jc w:val="center"/>
              <w:rPr>
                <w:rFonts w:ascii="Arial Narrow" w:hAnsi="Arial Narrow"/>
                <w:color w:val="1F497D" w:themeColor="text2"/>
                <w:sz w:val="20"/>
                <w:szCs w:val="20"/>
                <w:lang w:val="en-GB"/>
              </w:rPr>
            </w:pPr>
            <w:r w:rsidRPr="00AD079D">
              <w:rPr>
                <w:rFonts w:ascii="Arial Narrow" w:hAnsi="Arial Narrow"/>
                <w:color w:val="1F497D" w:themeColor="text2"/>
                <w:sz w:val="20"/>
                <w:szCs w:val="20"/>
                <w:lang w:val="en-GB"/>
              </w:rPr>
              <w:t>20%</w:t>
            </w:r>
          </w:p>
        </w:tc>
      </w:tr>
    </w:tbl>
    <w:p w:rsidR="009877E2" w:rsidRPr="00AD079D" w:rsidRDefault="009877E2" w:rsidP="00A2301C">
      <w:pPr>
        <w:rPr>
          <w:rFonts w:ascii="Arial Narrow" w:hAnsi="Arial Narrow"/>
          <w:b/>
          <w:color w:val="1F497D" w:themeColor="text2"/>
          <w:lang w:val="en-GB"/>
        </w:rPr>
      </w:pPr>
    </w:p>
    <w:p w:rsidR="009877E2" w:rsidRPr="00AD079D" w:rsidRDefault="009877E2" w:rsidP="00433A5C">
      <w:pPr>
        <w:pStyle w:val="Akapitzlist"/>
        <w:spacing w:after="0" w:line="240" w:lineRule="auto"/>
        <w:ind w:left="0"/>
        <w:rPr>
          <w:rFonts w:ascii="Arial Narrow" w:hAnsi="Arial Narrow"/>
          <w:b/>
          <w:color w:val="1F497D" w:themeColor="text2"/>
          <w:lang w:val="en-GB"/>
        </w:rPr>
      </w:pPr>
      <w:r w:rsidRPr="00AD079D">
        <w:rPr>
          <w:rFonts w:ascii="Arial Narrow" w:hAnsi="Arial Narrow"/>
          <w:b/>
          <w:color w:val="1F497D" w:themeColor="text2"/>
          <w:lang w:val="en-GB"/>
        </w:rPr>
        <w:t>Course literature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AD079D" w:rsidTr="00433A5C">
        <w:tc>
          <w:tcPr>
            <w:tcW w:w="5000" w:type="pct"/>
          </w:tcPr>
          <w:p w:rsidR="009877E2" w:rsidRPr="00AD079D" w:rsidRDefault="009877E2" w:rsidP="00020C25">
            <w:pPr>
              <w:spacing w:before="60" w:after="60"/>
              <w:jc w:val="center"/>
              <w:rPr>
                <w:rFonts w:ascii="Arial Narrow" w:hAnsi="Arial Narrow"/>
                <w:b/>
                <w:color w:val="1F497D" w:themeColor="text2"/>
                <w:lang w:val="en-GB"/>
              </w:rPr>
            </w:pPr>
            <w:r w:rsidRPr="00AD079D">
              <w:rPr>
                <w:rFonts w:ascii="Arial Narrow" w:hAnsi="Arial Narrow"/>
                <w:b/>
                <w:color w:val="1F497D" w:themeColor="text2"/>
                <w:sz w:val="22"/>
                <w:szCs w:val="22"/>
                <w:lang w:val="en-GB"/>
              </w:rPr>
              <w:t>Compulsory reading list</w:t>
            </w:r>
          </w:p>
        </w:tc>
      </w:tr>
      <w:tr w:rsidR="009877E2" w:rsidRPr="00AD079D" w:rsidTr="00433A5C">
        <w:tc>
          <w:tcPr>
            <w:tcW w:w="5000" w:type="pct"/>
          </w:tcPr>
          <w:p w:rsidR="009877E2" w:rsidRPr="00AD079D" w:rsidRDefault="00AD079D" w:rsidP="00433A5C">
            <w:pPr>
              <w:numPr>
                <w:ilvl w:val="0"/>
                <w:numId w:val="33"/>
              </w:numPr>
              <w:rPr>
                <w:rFonts w:ascii="Arial Narrow" w:hAnsi="Arial Narrow"/>
                <w:color w:val="1F497D" w:themeColor="text2"/>
                <w:lang w:val="en-GB"/>
              </w:rPr>
            </w:pPr>
            <w:r w:rsidRPr="00AD079D">
              <w:rPr>
                <w:rFonts w:ascii="Arial Narrow" w:hAnsi="Arial Narrow"/>
                <w:color w:val="1F497D" w:themeColor="text2"/>
                <w:lang w:val="en-GB"/>
              </w:rPr>
              <w:t xml:space="preserve">Allen-Semenik: Advertising and Integrated brand promotion; </w:t>
            </w:r>
            <w:r w:rsidR="00A012B2" w:rsidRPr="00AD079D">
              <w:rPr>
                <w:rFonts w:ascii="Arial Narrow" w:hAnsi="Arial Narrow"/>
                <w:color w:val="1F497D" w:themeColor="text2"/>
                <w:lang w:val="en-GB"/>
              </w:rPr>
              <w:t xml:space="preserve">Course material and online articles; </w:t>
            </w:r>
          </w:p>
        </w:tc>
      </w:tr>
      <w:tr w:rsidR="009877E2" w:rsidRPr="00AD079D" w:rsidTr="00433A5C">
        <w:tc>
          <w:tcPr>
            <w:tcW w:w="5000" w:type="pct"/>
            <w:vAlign w:val="center"/>
          </w:tcPr>
          <w:p w:rsidR="009877E2" w:rsidRPr="00AD079D" w:rsidRDefault="009877E2" w:rsidP="00020C25">
            <w:pPr>
              <w:spacing w:before="60" w:after="60"/>
              <w:jc w:val="center"/>
              <w:rPr>
                <w:rFonts w:ascii="Arial Narrow" w:hAnsi="Arial Narrow"/>
                <w:b/>
                <w:color w:val="1F497D" w:themeColor="text2"/>
                <w:lang w:val="en-GB"/>
              </w:rPr>
            </w:pPr>
            <w:r w:rsidRPr="00AD079D">
              <w:rPr>
                <w:rFonts w:ascii="Arial Narrow" w:hAnsi="Arial Narrow"/>
                <w:b/>
                <w:color w:val="1F497D" w:themeColor="text2"/>
                <w:sz w:val="22"/>
                <w:szCs w:val="22"/>
                <w:lang w:val="en-GB"/>
              </w:rPr>
              <w:t>Recommended reading list</w:t>
            </w:r>
          </w:p>
        </w:tc>
      </w:tr>
      <w:tr w:rsidR="009877E2" w:rsidRPr="00AD079D" w:rsidTr="00433A5C">
        <w:tc>
          <w:tcPr>
            <w:tcW w:w="5000" w:type="pct"/>
          </w:tcPr>
          <w:p w:rsidR="009877E2" w:rsidRPr="00AD079D" w:rsidRDefault="00AD079D" w:rsidP="00433A5C">
            <w:pPr>
              <w:numPr>
                <w:ilvl w:val="0"/>
                <w:numId w:val="32"/>
              </w:numPr>
              <w:rPr>
                <w:rFonts w:ascii="Arial Narrow" w:hAnsi="Arial Narrow"/>
                <w:color w:val="1F497D" w:themeColor="text2"/>
                <w:lang w:val="en-GB"/>
              </w:rPr>
            </w:pPr>
            <w:r w:rsidRPr="00AD079D">
              <w:rPr>
                <w:rFonts w:ascii="Arial Narrow" w:hAnsi="Arial Narrow"/>
                <w:color w:val="1F497D" w:themeColor="text2"/>
                <w:lang w:val="en-GB"/>
              </w:rPr>
              <w:t>Landa: Designing brand experiences; Kucharska et al: The retail trade in Europe;</w:t>
            </w:r>
            <w:r w:rsidRPr="00AD079D">
              <w:rPr>
                <w:color w:val="1F497D" w:themeColor="text2"/>
                <w:lang w:val="en-GB"/>
              </w:rPr>
              <w:t>Eurostat: Key figures on Europe</w:t>
            </w:r>
          </w:p>
        </w:tc>
      </w:tr>
    </w:tbl>
    <w:p w:rsidR="009877E2" w:rsidRPr="00873587" w:rsidRDefault="009877E2" w:rsidP="00A2301C">
      <w:pPr>
        <w:rPr>
          <w:rFonts w:ascii="Arial Narrow" w:hAnsi="Arial Narrow"/>
          <w:b/>
          <w:color w:val="002060"/>
          <w:lang w:val="en-GB"/>
        </w:rPr>
      </w:pPr>
    </w:p>
    <w:p w:rsidR="009877E2" w:rsidRPr="00873587" w:rsidRDefault="009877E2" w:rsidP="00A2301C">
      <w:pPr>
        <w:rPr>
          <w:rFonts w:ascii="Arial Narrow" w:hAnsi="Arial Narrow"/>
          <w:color w:val="002060"/>
          <w:lang w:val="en-GB"/>
        </w:rPr>
      </w:pPr>
    </w:p>
    <w:p w:rsidR="009877E2" w:rsidRPr="00873587" w:rsidRDefault="009877E2" w:rsidP="00A9152A">
      <w:pPr>
        <w:rPr>
          <w:rFonts w:ascii="Arial Narrow" w:hAnsi="Arial Narrow"/>
          <w:b/>
          <w:color w:val="002060"/>
          <w:sz w:val="20"/>
          <w:szCs w:val="20"/>
          <w:lang w:val="en-GB"/>
        </w:rPr>
      </w:pPr>
    </w:p>
    <w:sectPr w:rsidR="009877E2" w:rsidRPr="00873587" w:rsidSect="00433A5C">
      <w:footerReference w:type="default" r:id="rId7"/>
      <w:headerReference w:type="first" r:id="rId8"/>
      <w:pgSz w:w="11906" w:h="16838"/>
      <w:pgMar w:top="1418" w:right="1134" w:bottom="1418" w:left="1134" w:header="709" w:footer="12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3AE" w:rsidRDefault="00D333AE">
      <w:r>
        <w:separator/>
      </w:r>
    </w:p>
  </w:endnote>
  <w:endnote w:type="continuationSeparator" w:id="0">
    <w:p w:rsidR="00D333AE" w:rsidRDefault="00D3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9877E2" w:rsidP="00BE1BC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3AE" w:rsidRDefault="00D333AE">
      <w:r>
        <w:separator/>
      </w:r>
    </w:p>
  </w:footnote>
  <w:footnote w:type="continuationSeparator" w:id="0">
    <w:p w:rsidR="00D333AE" w:rsidRDefault="00D333AE">
      <w:r>
        <w:continuationSeparator/>
      </w:r>
    </w:p>
  </w:footnote>
  <w:footnote w:id="1">
    <w:p w:rsidR="009877E2" w:rsidRPr="00060833" w:rsidRDefault="009877E2" w:rsidP="00A2301C">
      <w:pPr>
        <w:pStyle w:val="Tekstprzypisudolnego"/>
        <w:rPr>
          <w:rFonts w:ascii="Arial Narrow" w:hAnsi="Arial Narrow"/>
          <w:color w:val="002060"/>
          <w:sz w:val="18"/>
          <w:szCs w:val="18"/>
          <w:lang w:val="en-US"/>
        </w:rPr>
      </w:pPr>
      <w:r w:rsidRPr="00060833">
        <w:rPr>
          <w:rStyle w:val="Odwoanieprzypisudolnego"/>
          <w:rFonts w:ascii="Arial Narrow" w:hAnsi="Arial Narrow"/>
          <w:color w:val="002060"/>
          <w:sz w:val="18"/>
          <w:szCs w:val="18"/>
        </w:rPr>
        <w:footnoteRef/>
      </w:r>
      <w:r w:rsidRPr="00060833">
        <w:rPr>
          <w:rFonts w:ascii="Arial Narrow" w:hAnsi="Arial Narrow"/>
          <w:color w:val="002060"/>
          <w:sz w:val="18"/>
          <w:szCs w:val="18"/>
          <w:lang w:val="en-US"/>
        </w:rPr>
        <w:t xml:space="preserve"> Total number of hours must follow the rule: 25 hours (both direct and self-study) per 1 ECTS point; in case of languages it is 30 hours per 1 ECTS point</w:t>
      </w:r>
    </w:p>
    <w:p w:rsidR="009877E2" w:rsidRDefault="009877E2" w:rsidP="00A2301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131E6C">
    <w:pPr>
      <w:pStyle w:val="Nagwek"/>
    </w:pPr>
    <w:r>
      <w:rPr>
        <w:noProof/>
        <w:lang w:eastAsia="pl-PL"/>
      </w:rPr>
      <w:drawing>
        <wp:inline distT="0" distB="0" distL="0" distR="0">
          <wp:extent cx="2018665" cy="888365"/>
          <wp:effectExtent l="19050" t="0" r="635" b="0"/>
          <wp:docPr id="1" name="Obraz 1" descr="http://www.ue.katowice.pl/uploads/medi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e.katowice.pl/uploads/media/logo1.jpg"/>
                  <pic:cNvPicPr>
                    <a:picLocks noChangeAspect="1" noChangeArrowheads="1"/>
                  </pic:cNvPicPr>
                </pic:nvPicPr>
                <pic:blipFill>
                  <a:blip r:embed="rId1"/>
                  <a:srcRect l="10593" t="17068" r="11592" b="18294"/>
                  <a:stretch>
                    <a:fillRect/>
                  </a:stretch>
                </pic:blipFill>
                <pic:spPr bwMode="auto">
                  <a:xfrm>
                    <a:off x="0" y="0"/>
                    <a:ext cx="2018665" cy="888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EB1"/>
    <w:multiLevelType w:val="hybridMultilevel"/>
    <w:tmpl w:val="5F0E3A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7D358D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0E747A"/>
    <w:multiLevelType w:val="hybridMultilevel"/>
    <w:tmpl w:val="9F1EEF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4BE7838"/>
    <w:multiLevelType w:val="hybridMultilevel"/>
    <w:tmpl w:val="9132BC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95E57C5"/>
    <w:multiLevelType w:val="hybridMultilevel"/>
    <w:tmpl w:val="B7527906"/>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DD071F9"/>
    <w:multiLevelType w:val="hybridMultilevel"/>
    <w:tmpl w:val="815660B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0F80E61"/>
    <w:multiLevelType w:val="hybridMultilevel"/>
    <w:tmpl w:val="C3DA0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2751F2F"/>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CB22EC"/>
    <w:multiLevelType w:val="hybridMultilevel"/>
    <w:tmpl w:val="CDC0DE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BE10AB9"/>
    <w:multiLevelType w:val="hybridMultilevel"/>
    <w:tmpl w:val="0A36360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FE8034E"/>
    <w:multiLevelType w:val="hybridMultilevel"/>
    <w:tmpl w:val="D9120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301A22CE"/>
    <w:multiLevelType w:val="hybridMultilevel"/>
    <w:tmpl w:val="AA1A383A"/>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15431E2"/>
    <w:multiLevelType w:val="hybridMultilevel"/>
    <w:tmpl w:val="C2E8E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2A47F7A"/>
    <w:multiLevelType w:val="hybridMultilevel"/>
    <w:tmpl w:val="6B16CBA8"/>
    <w:lvl w:ilvl="0" w:tplc="0415000F">
      <w:start w:val="1"/>
      <w:numFmt w:val="decimal"/>
      <w:lvlText w:val="%1."/>
      <w:lvlJc w:val="left"/>
      <w:pPr>
        <w:ind w:left="360" w:hanging="360"/>
      </w:pPr>
      <w:rPr>
        <w:rFonts w:cs="Times New Roman"/>
      </w:rPr>
    </w:lvl>
    <w:lvl w:ilvl="1" w:tplc="6D1C38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8AB2699"/>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A7F49F3"/>
    <w:multiLevelType w:val="hybridMultilevel"/>
    <w:tmpl w:val="C486C43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1E07BF2"/>
    <w:multiLevelType w:val="hybridMultilevel"/>
    <w:tmpl w:val="89BEDB4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6A8558A"/>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B3A2E27"/>
    <w:multiLevelType w:val="hybridMultilevel"/>
    <w:tmpl w:val="79E81F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FF36D85"/>
    <w:multiLevelType w:val="hybridMultilevel"/>
    <w:tmpl w:val="903E29B0"/>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5849241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97513E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A792326"/>
    <w:multiLevelType w:val="hybridMultilevel"/>
    <w:tmpl w:val="47109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5AF00446"/>
    <w:multiLevelType w:val="hybridMultilevel"/>
    <w:tmpl w:val="EF7C1E96"/>
    <w:lvl w:ilvl="0" w:tplc="0415000F">
      <w:start w:val="1"/>
      <w:numFmt w:val="decimal"/>
      <w:lvlText w:val="%1."/>
      <w:lvlJc w:val="left"/>
      <w:pPr>
        <w:ind w:left="360" w:hanging="360"/>
      </w:pPr>
      <w:rPr>
        <w:rFonts w:cs="Times New Roman"/>
      </w:rPr>
    </w:lvl>
    <w:lvl w:ilvl="1" w:tplc="D542F514">
      <w:start w:val="1"/>
      <w:numFmt w:val="lowerLetter"/>
      <w:lvlText w:val="%2)"/>
      <w:lvlJc w:val="left"/>
      <w:pPr>
        <w:ind w:left="108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BE23C9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5787F13"/>
    <w:multiLevelType w:val="hybridMultilevel"/>
    <w:tmpl w:val="A686FE26"/>
    <w:lvl w:ilvl="0" w:tplc="8736BD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67F2028A"/>
    <w:multiLevelType w:val="hybridMultilevel"/>
    <w:tmpl w:val="4168B6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68F12E17"/>
    <w:multiLevelType w:val="hybridMultilevel"/>
    <w:tmpl w:val="C28E3EEA"/>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9204BE8"/>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00E156A"/>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0787A51"/>
    <w:multiLevelType w:val="hybridMultilevel"/>
    <w:tmpl w:val="78B677CE"/>
    <w:lvl w:ilvl="0" w:tplc="DB1EA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9D2BB8"/>
    <w:multiLevelType w:val="hybridMultilevel"/>
    <w:tmpl w:val="B6B24A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B47351C"/>
    <w:multiLevelType w:val="hybridMultilevel"/>
    <w:tmpl w:val="44A865BE"/>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DD075DA"/>
    <w:multiLevelType w:val="hybridMultilevel"/>
    <w:tmpl w:val="F45E42A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DEC0D0A"/>
    <w:multiLevelType w:val="hybridMultilevel"/>
    <w:tmpl w:val="C836634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F9E23DF"/>
    <w:multiLevelType w:val="hybridMultilevel"/>
    <w:tmpl w:val="978446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15"/>
  </w:num>
  <w:num w:numId="3">
    <w:abstractNumId w:val="11"/>
  </w:num>
  <w:num w:numId="4">
    <w:abstractNumId w:val="32"/>
  </w:num>
  <w:num w:numId="5">
    <w:abstractNumId w:val="5"/>
  </w:num>
  <w:num w:numId="6">
    <w:abstractNumId w:val="4"/>
  </w:num>
  <w:num w:numId="7">
    <w:abstractNumId w:val="12"/>
  </w:num>
  <w:num w:numId="8">
    <w:abstractNumId w:val="23"/>
  </w:num>
  <w:num w:numId="9">
    <w:abstractNumId w:val="25"/>
  </w:num>
  <w:num w:numId="10">
    <w:abstractNumId w:val="29"/>
  </w:num>
  <w:num w:numId="11">
    <w:abstractNumId w:val="28"/>
  </w:num>
  <w:num w:numId="12">
    <w:abstractNumId w:val="7"/>
  </w:num>
  <w:num w:numId="13">
    <w:abstractNumId w:val="24"/>
  </w:num>
  <w:num w:numId="14">
    <w:abstractNumId w:val="14"/>
  </w:num>
  <w:num w:numId="15">
    <w:abstractNumId w:val="1"/>
  </w:num>
  <w:num w:numId="16">
    <w:abstractNumId w:val="21"/>
  </w:num>
  <w:num w:numId="17">
    <w:abstractNumId w:val="30"/>
  </w:num>
  <w:num w:numId="18">
    <w:abstractNumId w:val="17"/>
  </w:num>
  <w:num w:numId="19">
    <w:abstractNumId w:val="20"/>
  </w:num>
  <w:num w:numId="20">
    <w:abstractNumId w:val="19"/>
  </w:num>
  <w:num w:numId="21">
    <w:abstractNumId w:val="22"/>
  </w:num>
  <w:num w:numId="22">
    <w:abstractNumId w:val="26"/>
  </w:num>
  <w:num w:numId="23">
    <w:abstractNumId w:val="3"/>
  </w:num>
  <w:num w:numId="24">
    <w:abstractNumId w:val="16"/>
  </w:num>
  <w:num w:numId="25">
    <w:abstractNumId w:val="34"/>
  </w:num>
  <w:num w:numId="26">
    <w:abstractNumId w:val="2"/>
  </w:num>
  <w:num w:numId="27">
    <w:abstractNumId w:val="27"/>
  </w:num>
  <w:num w:numId="28">
    <w:abstractNumId w:val="0"/>
  </w:num>
  <w:num w:numId="29">
    <w:abstractNumId w:val="6"/>
  </w:num>
  <w:num w:numId="30">
    <w:abstractNumId w:val="33"/>
  </w:num>
  <w:num w:numId="31">
    <w:abstractNumId w:val="31"/>
  </w:num>
  <w:num w:numId="32">
    <w:abstractNumId w:val="35"/>
  </w:num>
  <w:num w:numId="33">
    <w:abstractNumId w:val="8"/>
  </w:num>
  <w:num w:numId="34">
    <w:abstractNumId w:val="10"/>
  </w:num>
  <w:num w:numId="35">
    <w:abstractNumId w:val="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09"/>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BE1BC2"/>
    <w:rsid w:val="0000595D"/>
    <w:rsid w:val="0000703E"/>
    <w:rsid w:val="00020C25"/>
    <w:rsid w:val="00033CA4"/>
    <w:rsid w:val="00050310"/>
    <w:rsid w:val="00054B9B"/>
    <w:rsid w:val="00060833"/>
    <w:rsid w:val="00065036"/>
    <w:rsid w:val="000B018A"/>
    <w:rsid w:val="000B6F9F"/>
    <w:rsid w:val="000E1894"/>
    <w:rsid w:val="00131E6C"/>
    <w:rsid w:val="0014039D"/>
    <w:rsid w:val="0017335C"/>
    <w:rsid w:val="0018203B"/>
    <w:rsid w:val="001A1A76"/>
    <w:rsid w:val="001C48CF"/>
    <w:rsid w:val="001E52E1"/>
    <w:rsid w:val="00215BD6"/>
    <w:rsid w:val="00235D8D"/>
    <w:rsid w:val="002A2920"/>
    <w:rsid w:val="002B4E54"/>
    <w:rsid w:val="002C6B13"/>
    <w:rsid w:val="002F0134"/>
    <w:rsid w:val="003079E4"/>
    <w:rsid w:val="00360DBF"/>
    <w:rsid w:val="003863C8"/>
    <w:rsid w:val="003A4124"/>
    <w:rsid w:val="003C3930"/>
    <w:rsid w:val="0040488D"/>
    <w:rsid w:val="00415A7B"/>
    <w:rsid w:val="004263A9"/>
    <w:rsid w:val="00433A5C"/>
    <w:rsid w:val="00467A48"/>
    <w:rsid w:val="00480E43"/>
    <w:rsid w:val="00496A6B"/>
    <w:rsid w:val="004A0616"/>
    <w:rsid w:val="004E3E1A"/>
    <w:rsid w:val="0059265C"/>
    <w:rsid w:val="005D707E"/>
    <w:rsid w:val="006219E4"/>
    <w:rsid w:val="00631120"/>
    <w:rsid w:val="00637550"/>
    <w:rsid w:val="00690CB6"/>
    <w:rsid w:val="006A006D"/>
    <w:rsid w:val="006D246D"/>
    <w:rsid w:val="006E2A7D"/>
    <w:rsid w:val="006E4667"/>
    <w:rsid w:val="006E4CE0"/>
    <w:rsid w:val="007628C4"/>
    <w:rsid w:val="007C7A25"/>
    <w:rsid w:val="007D705D"/>
    <w:rsid w:val="007E53E0"/>
    <w:rsid w:val="0080788F"/>
    <w:rsid w:val="00817E47"/>
    <w:rsid w:val="00861E1E"/>
    <w:rsid w:val="00873587"/>
    <w:rsid w:val="008E1751"/>
    <w:rsid w:val="0090081F"/>
    <w:rsid w:val="00920773"/>
    <w:rsid w:val="00947BA7"/>
    <w:rsid w:val="0095090C"/>
    <w:rsid w:val="00976A59"/>
    <w:rsid w:val="00982760"/>
    <w:rsid w:val="009877E2"/>
    <w:rsid w:val="009B4443"/>
    <w:rsid w:val="009D0475"/>
    <w:rsid w:val="009D3687"/>
    <w:rsid w:val="00A012B2"/>
    <w:rsid w:val="00A040B7"/>
    <w:rsid w:val="00A2301C"/>
    <w:rsid w:val="00A65425"/>
    <w:rsid w:val="00A9152A"/>
    <w:rsid w:val="00AD079D"/>
    <w:rsid w:val="00AE4FEA"/>
    <w:rsid w:val="00AF3F99"/>
    <w:rsid w:val="00B163B8"/>
    <w:rsid w:val="00B33154"/>
    <w:rsid w:val="00B747E2"/>
    <w:rsid w:val="00B85232"/>
    <w:rsid w:val="00BD1A78"/>
    <w:rsid w:val="00BE16D9"/>
    <w:rsid w:val="00BE1BC2"/>
    <w:rsid w:val="00C0576A"/>
    <w:rsid w:val="00C16D5B"/>
    <w:rsid w:val="00C276EF"/>
    <w:rsid w:val="00C3416B"/>
    <w:rsid w:val="00C41DD9"/>
    <w:rsid w:val="00C44A77"/>
    <w:rsid w:val="00C52AC1"/>
    <w:rsid w:val="00C67DE1"/>
    <w:rsid w:val="00C71A90"/>
    <w:rsid w:val="00C756FE"/>
    <w:rsid w:val="00C87C20"/>
    <w:rsid w:val="00CF736D"/>
    <w:rsid w:val="00D211AE"/>
    <w:rsid w:val="00D31C7C"/>
    <w:rsid w:val="00D333AE"/>
    <w:rsid w:val="00D642F8"/>
    <w:rsid w:val="00D94365"/>
    <w:rsid w:val="00E1316E"/>
    <w:rsid w:val="00E33569"/>
    <w:rsid w:val="00E64D87"/>
    <w:rsid w:val="00E769A5"/>
    <w:rsid w:val="00E8451E"/>
    <w:rsid w:val="00E96F06"/>
    <w:rsid w:val="00EF6AA9"/>
    <w:rsid w:val="00F01B12"/>
    <w:rsid w:val="00F502D2"/>
    <w:rsid w:val="00F5168A"/>
    <w:rsid w:val="00F55400"/>
    <w:rsid w:val="00F87A4D"/>
    <w:rsid w:val="00F95026"/>
    <w:rsid w:val="00FD1548"/>
    <w:rsid w:val="00FF3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A90"/>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1BC2"/>
    <w:pPr>
      <w:tabs>
        <w:tab w:val="center" w:pos="4536"/>
        <w:tab w:val="right" w:pos="9072"/>
      </w:tabs>
    </w:pPr>
  </w:style>
  <w:style w:type="character" w:customStyle="1" w:styleId="NagwekZnak">
    <w:name w:val="Nagłówek Znak"/>
    <w:basedOn w:val="Domylnaczcionkaakapitu"/>
    <w:link w:val="Nagwek"/>
    <w:uiPriority w:val="99"/>
    <w:semiHidden/>
    <w:locked/>
    <w:rsid w:val="00B85232"/>
    <w:rPr>
      <w:rFonts w:cs="Times New Roman"/>
      <w:sz w:val="24"/>
      <w:szCs w:val="24"/>
      <w:lang w:eastAsia="ja-JP"/>
    </w:rPr>
  </w:style>
  <w:style w:type="paragraph" w:styleId="Stopka">
    <w:name w:val="footer"/>
    <w:basedOn w:val="Normalny"/>
    <w:link w:val="StopkaZnak"/>
    <w:uiPriority w:val="99"/>
    <w:rsid w:val="00BE1BC2"/>
    <w:pPr>
      <w:tabs>
        <w:tab w:val="center" w:pos="4536"/>
        <w:tab w:val="right" w:pos="9072"/>
      </w:tabs>
    </w:pPr>
  </w:style>
  <w:style w:type="character" w:customStyle="1" w:styleId="StopkaZnak">
    <w:name w:val="Stopka Znak"/>
    <w:basedOn w:val="Domylnaczcionkaakapitu"/>
    <w:link w:val="Stopka"/>
    <w:uiPriority w:val="99"/>
    <w:semiHidden/>
    <w:locked/>
    <w:rsid w:val="00B85232"/>
    <w:rPr>
      <w:rFonts w:cs="Times New Roman"/>
      <w:sz w:val="24"/>
      <w:szCs w:val="24"/>
      <w:lang w:eastAsia="ja-JP"/>
    </w:rPr>
  </w:style>
  <w:style w:type="table" w:styleId="Tabela-Siatka">
    <w:name w:val="Table Grid"/>
    <w:basedOn w:val="Standardowy"/>
    <w:uiPriority w:val="99"/>
    <w:rsid w:val="00E1316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E1316E"/>
    <w:pPr>
      <w:spacing w:after="200" w:line="276" w:lineRule="auto"/>
      <w:ind w:left="720"/>
      <w:contextualSpacing/>
    </w:pPr>
    <w:rPr>
      <w:rFonts w:ascii="Calibri" w:hAnsi="Calibri"/>
      <w:sz w:val="22"/>
      <w:szCs w:val="22"/>
      <w:lang w:eastAsia="pl-PL"/>
    </w:rPr>
  </w:style>
  <w:style w:type="paragraph" w:styleId="Tekstprzypisudolnego">
    <w:name w:val="footnote text"/>
    <w:basedOn w:val="Normalny"/>
    <w:link w:val="TekstprzypisudolnegoZnak"/>
    <w:uiPriority w:val="99"/>
    <w:rsid w:val="00E1316E"/>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locked/>
    <w:rsid w:val="00E1316E"/>
    <w:rPr>
      <w:rFonts w:ascii="Calibri" w:hAnsi="Calibri" w:cs="Times New Roman"/>
    </w:rPr>
  </w:style>
  <w:style w:type="character" w:styleId="Odwoanieprzypisudolnego">
    <w:name w:val="footnote reference"/>
    <w:basedOn w:val="Domylnaczcionkaakapitu"/>
    <w:uiPriority w:val="99"/>
    <w:rsid w:val="00E1316E"/>
    <w:rPr>
      <w:rFonts w:cs="Times New Roman"/>
      <w:vertAlign w:val="superscript"/>
    </w:rPr>
  </w:style>
  <w:style w:type="paragraph" w:styleId="Tekstdymka">
    <w:name w:val="Balloon Text"/>
    <w:basedOn w:val="Normalny"/>
    <w:link w:val="TekstdymkaZnak"/>
    <w:uiPriority w:val="99"/>
    <w:rsid w:val="00F5168A"/>
    <w:rPr>
      <w:rFonts w:ascii="Tahoma" w:hAnsi="Tahoma" w:cs="Tahoma"/>
      <w:sz w:val="16"/>
      <w:szCs w:val="16"/>
    </w:rPr>
  </w:style>
  <w:style w:type="character" w:customStyle="1" w:styleId="TekstdymkaZnak">
    <w:name w:val="Tekst dymka Znak"/>
    <w:basedOn w:val="Domylnaczcionkaakapitu"/>
    <w:link w:val="Tekstdymka"/>
    <w:uiPriority w:val="99"/>
    <w:locked/>
    <w:rsid w:val="00F5168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3598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5166</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Course ID number</vt:lpstr>
    </vt:vector>
  </TitlesOfParts>
  <Company>UE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 number</dc:title>
  <dc:subject/>
  <dc:creator>UE</dc:creator>
  <cp:keywords/>
  <dc:description/>
  <cp:lastModifiedBy>ae</cp:lastModifiedBy>
  <cp:revision>2</cp:revision>
  <cp:lastPrinted>2017-01-05T12:35:00Z</cp:lastPrinted>
  <dcterms:created xsi:type="dcterms:W3CDTF">2018-05-10T12:43:00Z</dcterms:created>
  <dcterms:modified xsi:type="dcterms:W3CDTF">2018-05-10T12:43:00Z</dcterms:modified>
</cp:coreProperties>
</file>